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0298cb04766414c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FC3C" w14:textId="733F0C2F" w:rsidR="00214F2F" w:rsidRPr="00E62167" w:rsidRDefault="00E62167" w:rsidP="00E62167">
      <w:pPr>
        <w:spacing w:line="360" w:lineRule="auto"/>
        <w:ind w:left="4248" w:hanging="288"/>
        <w:jc w:val="right"/>
        <w:rPr>
          <w:rFonts w:ascii="Arial" w:hAnsi="Arial" w:cs="Arial"/>
          <w:bCs/>
          <w:sz w:val="24"/>
          <w:szCs w:val="24"/>
        </w:rPr>
      </w:pPr>
      <w:r w:rsidRPr="0096605B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>3</w:t>
      </w:r>
      <w:r w:rsidRPr="0096605B">
        <w:rPr>
          <w:rFonts w:ascii="Arial" w:hAnsi="Arial" w:cs="Arial"/>
          <w:bCs/>
          <w:sz w:val="24"/>
          <w:szCs w:val="24"/>
        </w:rPr>
        <w:t xml:space="preserve"> do OPZ</w:t>
      </w:r>
    </w:p>
    <w:p w14:paraId="218C5AEA" w14:textId="77777777" w:rsidR="00E62167" w:rsidRPr="00B87C78" w:rsidRDefault="00E62167" w:rsidP="00E6216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210380921"/>
      <w:r w:rsidRPr="00B87C78">
        <w:rPr>
          <w:rFonts w:ascii="Arial" w:hAnsi="Arial" w:cs="Arial"/>
          <w:b/>
          <w:sz w:val="24"/>
          <w:szCs w:val="24"/>
        </w:rPr>
        <w:t xml:space="preserve">Minimalne wymagania jakościowe dla przyrządów pomiarowych </w:t>
      </w:r>
      <w:r w:rsidRPr="00B87C78">
        <w:rPr>
          <w:rFonts w:ascii="Arial" w:hAnsi="Arial" w:cs="Arial"/>
          <w:b/>
          <w:sz w:val="24"/>
          <w:szCs w:val="24"/>
        </w:rPr>
        <w:br/>
        <w:t>służby hydrometeorologicznej</w:t>
      </w:r>
      <w:r>
        <w:rPr>
          <w:rFonts w:ascii="Arial" w:hAnsi="Arial" w:cs="Arial"/>
          <w:b/>
          <w:sz w:val="24"/>
          <w:szCs w:val="24"/>
        </w:rPr>
        <w:t> </w:t>
      </w:r>
      <w:r w:rsidRPr="00B87C78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B87C78">
        <w:rPr>
          <w:rFonts w:ascii="Arial" w:hAnsi="Arial" w:cs="Arial"/>
          <w:b/>
          <w:sz w:val="24"/>
          <w:szCs w:val="24"/>
        </w:rPr>
        <w:t>.</w:t>
      </w:r>
    </w:p>
    <w:tbl>
      <w:tblPr>
        <w:tblW w:w="8794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0"/>
        <w:gridCol w:w="2119"/>
        <w:gridCol w:w="6115"/>
      </w:tblGrid>
      <w:tr w:rsidR="00E62167" w:rsidRPr="00E30794" w14:paraId="4A0E81BC" w14:textId="77777777" w:rsidTr="009E3381">
        <w:trPr>
          <w:tblHeader/>
          <w:jc w:val="right"/>
        </w:trPr>
        <w:tc>
          <w:tcPr>
            <w:tcW w:w="560" w:type="dxa"/>
            <w:vMerge w:val="restart"/>
            <w:vAlign w:val="center"/>
          </w:tcPr>
          <w:p w14:paraId="2088937C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8B4FE7">
              <w:rPr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19" w:type="dxa"/>
            <w:vMerge w:val="restart"/>
            <w:vAlign w:val="center"/>
          </w:tcPr>
          <w:p w14:paraId="328EB2AC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8B4FE7">
              <w:rPr>
                <w:b/>
                <w:bCs/>
                <w:color w:val="auto"/>
                <w:sz w:val="20"/>
                <w:szCs w:val="20"/>
              </w:rPr>
              <w:t>Mierzony</w:t>
            </w:r>
          </w:p>
          <w:p w14:paraId="276933EC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8B4FE7">
              <w:rPr>
                <w:b/>
                <w:bCs/>
                <w:color w:val="auto"/>
                <w:sz w:val="20"/>
                <w:szCs w:val="20"/>
              </w:rPr>
              <w:t>parametr meteorologiczny</w:t>
            </w:r>
          </w:p>
        </w:tc>
        <w:tc>
          <w:tcPr>
            <w:tcW w:w="6115" w:type="dxa"/>
            <w:vAlign w:val="center"/>
          </w:tcPr>
          <w:p w14:paraId="09F9AA7F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Zakres i d</w:t>
            </w:r>
            <w:r w:rsidRPr="008B4FE7">
              <w:rPr>
                <w:b/>
                <w:bCs/>
                <w:color w:val="auto"/>
                <w:sz w:val="20"/>
                <w:szCs w:val="20"/>
              </w:rPr>
              <w:t>okładność pomiaru</w:t>
            </w:r>
          </w:p>
        </w:tc>
      </w:tr>
      <w:tr w:rsidR="00E62167" w:rsidRPr="00E30794" w14:paraId="5CB3EB35" w14:textId="77777777" w:rsidTr="009E3381">
        <w:trPr>
          <w:tblHeader/>
          <w:jc w:val="right"/>
        </w:trPr>
        <w:tc>
          <w:tcPr>
            <w:tcW w:w="560" w:type="dxa"/>
            <w:vMerge/>
            <w:vAlign w:val="center"/>
          </w:tcPr>
          <w:p w14:paraId="2993DA99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19" w:type="dxa"/>
            <w:vMerge/>
            <w:vAlign w:val="center"/>
          </w:tcPr>
          <w:p w14:paraId="2835D622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115" w:type="dxa"/>
            <w:vAlign w:val="center"/>
          </w:tcPr>
          <w:p w14:paraId="346492D2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14:paraId="11614C2C" w14:textId="77777777" w:rsidR="00E62167" w:rsidRPr="008B4FE7" w:rsidRDefault="00E62167" w:rsidP="009E3381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8B4FE7">
              <w:rPr>
                <w:b/>
                <w:bCs/>
                <w:color w:val="auto"/>
                <w:sz w:val="20"/>
                <w:szCs w:val="20"/>
              </w:rPr>
              <w:t xml:space="preserve">Wymagania 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Instytucji Eksperckiej dla sprzętu służby hydrometeorologicznej stosowanego do zabezpieczenia lotnictwa Sił Zbrojnych </w:t>
            </w:r>
            <w:r w:rsidRPr="008B4FE7">
              <w:rPr>
                <w:b/>
                <w:bCs/>
                <w:color w:val="auto"/>
                <w:sz w:val="20"/>
                <w:szCs w:val="20"/>
              </w:rPr>
              <w:t>(SZH SZ RP)</w:t>
            </w:r>
          </w:p>
        </w:tc>
      </w:tr>
      <w:tr w:rsidR="00E62167" w:rsidRPr="00E30794" w14:paraId="59ACE1CD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7D532512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2119" w:type="dxa"/>
            <w:vAlign w:val="center"/>
          </w:tcPr>
          <w:p w14:paraId="79C2150D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Prędkość wiatru</w:t>
            </w:r>
          </w:p>
        </w:tc>
        <w:tc>
          <w:tcPr>
            <w:tcW w:w="6115" w:type="dxa"/>
            <w:vAlign w:val="center"/>
          </w:tcPr>
          <w:p w14:paraId="25AE9B1F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Zakres: </w:t>
            </w:r>
            <w:r>
              <w:rPr>
                <w:color w:val="auto"/>
                <w:sz w:val="20"/>
                <w:szCs w:val="20"/>
              </w:rPr>
              <w:t>0</w:t>
            </w:r>
            <w:r w:rsidRPr="008B4FE7">
              <w:rPr>
                <w:bCs/>
                <w:color w:val="auto"/>
                <w:sz w:val="20"/>
                <w:szCs w:val="20"/>
              </w:rPr>
              <w:t>÷50 m/s</w:t>
            </w:r>
          </w:p>
          <w:p w14:paraId="3681B06E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Rozdzielczość pomiaru</w:t>
            </w:r>
            <w:r w:rsidRPr="008B4FE7">
              <w:rPr>
                <w:bCs/>
                <w:color w:val="auto"/>
                <w:sz w:val="20"/>
                <w:szCs w:val="20"/>
              </w:rPr>
              <w:t>: 0,1m/s</w:t>
            </w:r>
          </w:p>
          <w:p w14:paraId="285A4055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Dokładność:</w:t>
            </w:r>
          </w:p>
          <w:p w14:paraId="2962C496" w14:textId="77777777" w:rsidR="00E62167" w:rsidRPr="008B4FE7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8B4FE7">
              <w:rPr>
                <w:bCs/>
                <w:color w:val="auto"/>
                <w:sz w:val="20"/>
                <w:szCs w:val="20"/>
              </w:rPr>
              <w:t>±0,5 m/s</w:t>
            </w:r>
            <w:r w:rsidRPr="008B4FE7">
              <w:rPr>
                <w:color w:val="auto"/>
                <w:sz w:val="20"/>
                <w:szCs w:val="20"/>
              </w:rPr>
              <w:t xml:space="preserve"> dla prędkości </w:t>
            </w:r>
            <w:r w:rsidRPr="005B3177">
              <w:rPr>
                <w:bCs/>
                <w:color w:val="auto"/>
                <w:sz w:val="20"/>
                <w:szCs w:val="20"/>
              </w:rPr>
              <w:t>0,5÷5m/s</w:t>
            </w:r>
          </w:p>
          <w:p w14:paraId="4D1C81D0" w14:textId="77777777" w:rsidR="00E62167" w:rsidRPr="000E37D5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8B4FE7">
              <w:rPr>
                <w:bCs/>
                <w:color w:val="auto"/>
                <w:sz w:val="20"/>
                <w:szCs w:val="20"/>
              </w:rPr>
              <w:t>10%</w:t>
            </w:r>
            <w:r w:rsidRPr="008B4FE7">
              <w:rPr>
                <w:color w:val="auto"/>
                <w:sz w:val="20"/>
                <w:szCs w:val="20"/>
              </w:rPr>
              <w:t xml:space="preserve"> dla prędkości powyżej </w:t>
            </w:r>
            <w:r w:rsidRPr="008B4FE7">
              <w:rPr>
                <w:bCs/>
                <w:color w:val="auto"/>
                <w:sz w:val="20"/>
                <w:szCs w:val="20"/>
              </w:rPr>
              <w:t>5 m/s</w:t>
            </w:r>
          </w:p>
        </w:tc>
      </w:tr>
      <w:tr w:rsidR="00E62167" w:rsidRPr="00E30794" w14:paraId="4088B2F1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585F5C20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2.</w:t>
            </w:r>
          </w:p>
        </w:tc>
        <w:tc>
          <w:tcPr>
            <w:tcW w:w="2119" w:type="dxa"/>
            <w:vAlign w:val="center"/>
          </w:tcPr>
          <w:p w14:paraId="5D5E0B9E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Kierunek wiatru</w:t>
            </w:r>
          </w:p>
        </w:tc>
        <w:tc>
          <w:tcPr>
            <w:tcW w:w="6115" w:type="dxa"/>
            <w:vAlign w:val="center"/>
          </w:tcPr>
          <w:p w14:paraId="7BF09DFD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Zakres: </w:t>
            </w:r>
            <w:r w:rsidRPr="008B4FE7">
              <w:rPr>
                <w:bCs/>
                <w:color w:val="auto"/>
                <w:sz w:val="20"/>
                <w:szCs w:val="20"/>
              </w:rPr>
              <w:t>0±360°</w:t>
            </w:r>
          </w:p>
          <w:p w14:paraId="58E9DAD6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Rozdzielczość pomiaru: </w:t>
            </w:r>
            <w:r w:rsidRPr="008B4FE7">
              <w:rPr>
                <w:bCs/>
                <w:color w:val="auto"/>
                <w:sz w:val="20"/>
                <w:szCs w:val="20"/>
              </w:rPr>
              <w:t>3°</w:t>
            </w:r>
          </w:p>
          <w:p w14:paraId="1E7D1B30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Dokładność: </w:t>
            </w:r>
            <w:r w:rsidRPr="000E37D5">
              <w:rPr>
                <w:bCs/>
                <w:color w:val="auto"/>
                <w:sz w:val="20"/>
                <w:szCs w:val="20"/>
              </w:rPr>
              <w:t>± 5°</w:t>
            </w:r>
          </w:p>
        </w:tc>
      </w:tr>
      <w:tr w:rsidR="00E62167" w:rsidRPr="00E30794" w14:paraId="3BE4B7D5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57458B5C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3.</w:t>
            </w:r>
          </w:p>
        </w:tc>
        <w:tc>
          <w:tcPr>
            <w:tcW w:w="2119" w:type="dxa"/>
            <w:vAlign w:val="center"/>
          </w:tcPr>
          <w:p w14:paraId="22003106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Temperatura</w:t>
            </w:r>
          </w:p>
        </w:tc>
        <w:tc>
          <w:tcPr>
            <w:tcW w:w="6115" w:type="dxa"/>
            <w:vAlign w:val="center"/>
          </w:tcPr>
          <w:p w14:paraId="7C657C88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Zakres: </w:t>
            </w:r>
            <w:r w:rsidRPr="008B4FE7">
              <w:rPr>
                <w:bCs/>
                <w:color w:val="auto"/>
                <w:sz w:val="20"/>
                <w:szCs w:val="20"/>
              </w:rPr>
              <w:t>-40÷60 °C</w:t>
            </w:r>
          </w:p>
          <w:p w14:paraId="5C6766F0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Rozdzielczość pomiaru: </w:t>
            </w:r>
            <w:r w:rsidRPr="008B4FE7">
              <w:rPr>
                <w:bCs/>
                <w:color w:val="auto"/>
                <w:sz w:val="20"/>
                <w:szCs w:val="20"/>
              </w:rPr>
              <w:t>0,1°C</w:t>
            </w:r>
          </w:p>
          <w:p w14:paraId="05E4F702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Dokładność: </w:t>
            </w:r>
            <w:r w:rsidRPr="008B4FE7">
              <w:rPr>
                <w:bCs/>
                <w:color w:val="auto"/>
                <w:sz w:val="20"/>
                <w:szCs w:val="20"/>
              </w:rPr>
              <w:t>±0,3°C</w:t>
            </w:r>
          </w:p>
        </w:tc>
      </w:tr>
      <w:tr w:rsidR="00E62167" w:rsidRPr="00E30794" w14:paraId="15B72F23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506D3162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4.</w:t>
            </w:r>
          </w:p>
        </w:tc>
        <w:tc>
          <w:tcPr>
            <w:tcW w:w="2119" w:type="dxa"/>
            <w:vAlign w:val="center"/>
          </w:tcPr>
          <w:p w14:paraId="080C4FA0" w14:textId="77777777" w:rsidR="00E62167" w:rsidRPr="008B4FE7" w:rsidRDefault="00E62167" w:rsidP="009E3381">
            <w:pPr>
              <w:pStyle w:val="Default"/>
              <w:spacing w:before="120" w:after="120" w:line="360" w:lineRule="auto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Ciśnienie </w:t>
            </w:r>
            <w:r>
              <w:rPr>
                <w:color w:val="auto"/>
                <w:sz w:val="20"/>
                <w:szCs w:val="20"/>
              </w:rPr>
              <w:t>atmosferyczne</w:t>
            </w:r>
          </w:p>
        </w:tc>
        <w:tc>
          <w:tcPr>
            <w:tcW w:w="6115" w:type="dxa"/>
            <w:vAlign w:val="center"/>
          </w:tcPr>
          <w:p w14:paraId="5B576A7D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Zakres: </w:t>
            </w:r>
            <w:r>
              <w:rPr>
                <w:color w:val="auto"/>
                <w:sz w:val="20"/>
                <w:szCs w:val="20"/>
              </w:rPr>
              <w:t>600</w:t>
            </w:r>
            <w:r w:rsidRPr="008B4FE7">
              <w:rPr>
                <w:bCs/>
                <w:color w:val="auto"/>
                <w:sz w:val="20"/>
                <w:szCs w:val="20"/>
              </w:rPr>
              <w:sym w:font="Symbol" w:char="F0B8"/>
            </w:r>
            <w:r w:rsidRPr="008B4FE7">
              <w:rPr>
                <w:bCs/>
                <w:color w:val="auto"/>
                <w:sz w:val="20"/>
                <w:szCs w:val="20"/>
              </w:rPr>
              <w:t xml:space="preserve">1100 </w:t>
            </w:r>
            <w:proofErr w:type="spellStart"/>
            <w:r w:rsidRPr="008B4FE7">
              <w:rPr>
                <w:bCs/>
                <w:color w:val="auto"/>
                <w:sz w:val="20"/>
                <w:szCs w:val="20"/>
              </w:rPr>
              <w:t>hPa</w:t>
            </w:r>
            <w:proofErr w:type="spellEnd"/>
          </w:p>
          <w:p w14:paraId="439D348C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Rozdzielczość pomiaru: </w:t>
            </w:r>
            <w:r w:rsidRPr="008B4FE7">
              <w:rPr>
                <w:bCs/>
                <w:color w:val="auto"/>
                <w:sz w:val="20"/>
                <w:szCs w:val="20"/>
              </w:rPr>
              <w:t xml:space="preserve">0,1 </w:t>
            </w:r>
            <w:proofErr w:type="spellStart"/>
            <w:r w:rsidRPr="008B4FE7">
              <w:rPr>
                <w:bCs/>
                <w:color w:val="auto"/>
                <w:sz w:val="20"/>
                <w:szCs w:val="20"/>
              </w:rPr>
              <w:t>hPa</w:t>
            </w:r>
            <w:proofErr w:type="spellEnd"/>
          </w:p>
          <w:p w14:paraId="00F5B15C" w14:textId="77777777" w:rsidR="00E62167" w:rsidRDefault="00E62167" w:rsidP="009E338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Dokładność: </w:t>
            </w:r>
            <w:r w:rsidRPr="008B4FE7">
              <w:rPr>
                <w:bCs/>
                <w:color w:val="auto"/>
                <w:sz w:val="20"/>
                <w:szCs w:val="20"/>
              </w:rPr>
              <w:t xml:space="preserve">± 0,5 </w:t>
            </w:r>
            <w:proofErr w:type="spellStart"/>
            <w:r w:rsidRPr="008B4FE7">
              <w:rPr>
                <w:bCs/>
                <w:color w:val="auto"/>
                <w:sz w:val="20"/>
                <w:szCs w:val="20"/>
              </w:rPr>
              <w:t>hPa</w:t>
            </w:r>
            <w:proofErr w:type="spellEnd"/>
          </w:p>
          <w:p w14:paraId="6CA1C95F" w14:textId="77777777" w:rsidR="00E62167" w:rsidRPr="008B4FE7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Zakres pomiarowy uwzględnia możliwość wykorzystania </w:t>
            </w:r>
            <w:proofErr w:type="spellStart"/>
            <w:r>
              <w:rPr>
                <w:bCs/>
                <w:color w:val="auto"/>
                <w:sz w:val="20"/>
                <w:szCs w:val="20"/>
              </w:rPr>
              <w:t>SpW</w:t>
            </w:r>
            <w:proofErr w:type="spellEnd"/>
            <w:r>
              <w:rPr>
                <w:bCs/>
                <w:color w:val="auto"/>
                <w:sz w:val="20"/>
                <w:szCs w:val="20"/>
              </w:rPr>
              <w:br/>
              <w:t xml:space="preserve">na wys. ponad 1500 m </w:t>
            </w:r>
            <w:proofErr w:type="spellStart"/>
            <w:r>
              <w:rPr>
                <w:bCs/>
                <w:color w:val="auto"/>
                <w:sz w:val="20"/>
                <w:szCs w:val="20"/>
              </w:rPr>
              <w:t>n.m.p</w:t>
            </w:r>
            <w:proofErr w:type="spellEnd"/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</w:tr>
      <w:tr w:rsidR="00E62167" w:rsidRPr="00E30794" w14:paraId="3046E934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2F9806D7" w14:textId="77777777" w:rsidR="00E62167" w:rsidRPr="008B4FE7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5.</w:t>
            </w:r>
          </w:p>
        </w:tc>
        <w:tc>
          <w:tcPr>
            <w:tcW w:w="2119" w:type="dxa"/>
            <w:vAlign w:val="center"/>
          </w:tcPr>
          <w:p w14:paraId="764B37A0" w14:textId="77777777" w:rsidR="00E62167" w:rsidRPr="008B4FE7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>Wilgotność</w:t>
            </w:r>
          </w:p>
        </w:tc>
        <w:tc>
          <w:tcPr>
            <w:tcW w:w="6115" w:type="dxa"/>
            <w:vAlign w:val="center"/>
          </w:tcPr>
          <w:p w14:paraId="3EA1E6F1" w14:textId="77777777" w:rsidR="00E62167" w:rsidRPr="008B4FE7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Zakres: </w:t>
            </w:r>
            <w:r w:rsidRPr="008B4FE7">
              <w:rPr>
                <w:bCs/>
                <w:color w:val="auto"/>
                <w:sz w:val="20"/>
                <w:szCs w:val="20"/>
              </w:rPr>
              <w:t>5</w:t>
            </w:r>
            <w:r w:rsidRPr="008B4FE7">
              <w:rPr>
                <w:bCs/>
                <w:color w:val="auto"/>
                <w:sz w:val="20"/>
                <w:szCs w:val="20"/>
              </w:rPr>
              <w:sym w:font="Symbol" w:char="F0B8"/>
            </w:r>
            <w:r w:rsidRPr="008B4FE7">
              <w:rPr>
                <w:bCs/>
                <w:color w:val="auto"/>
                <w:sz w:val="20"/>
                <w:szCs w:val="20"/>
              </w:rPr>
              <w:t>100% RH</w:t>
            </w:r>
          </w:p>
          <w:p w14:paraId="64258217" w14:textId="77777777" w:rsidR="00E62167" w:rsidRPr="008B4FE7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Rozdzielczość pomiaru: </w:t>
            </w:r>
            <w:r w:rsidRPr="008B4FE7">
              <w:rPr>
                <w:bCs/>
                <w:color w:val="auto"/>
                <w:sz w:val="20"/>
                <w:szCs w:val="20"/>
              </w:rPr>
              <w:t>1% RH</w:t>
            </w:r>
          </w:p>
          <w:p w14:paraId="0DFCA4B2" w14:textId="77777777" w:rsidR="00E62167" w:rsidRPr="008B4FE7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B4FE7">
              <w:rPr>
                <w:color w:val="auto"/>
                <w:sz w:val="20"/>
                <w:szCs w:val="20"/>
              </w:rPr>
              <w:t xml:space="preserve">Dokładność: </w:t>
            </w:r>
            <w:r>
              <w:rPr>
                <w:bCs/>
                <w:color w:val="auto"/>
                <w:sz w:val="20"/>
                <w:szCs w:val="20"/>
              </w:rPr>
              <w:t>±</w:t>
            </w:r>
            <w:r w:rsidRPr="008B4FE7">
              <w:rPr>
                <w:bCs/>
                <w:color w:val="auto"/>
                <w:sz w:val="20"/>
                <w:szCs w:val="20"/>
              </w:rPr>
              <w:t>5% RH</w:t>
            </w:r>
          </w:p>
        </w:tc>
      </w:tr>
      <w:tr w:rsidR="00E62167" w:rsidRPr="00E30794" w14:paraId="00348075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2B6D2DA2" w14:textId="77777777" w:rsidR="00E62167" w:rsidRPr="00CD628B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 xml:space="preserve">6. </w:t>
            </w:r>
          </w:p>
        </w:tc>
        <w:tc>
          <w:tcPr>
            <w:tcW w:w="2119" w:type="dxa"/>
            <w:vAlign w:val="center"/>
          </w:tcPr>
          <w:p w14:paraId="167C6D1B" w14:textId="77777777" w:rsidR="00E62167" w:rsidRPr="00CD628B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Wysokość podstawy chmur</w:t>
            </w:r>
          </w:p>
        </w:tc>
        <w:tc>
          <w:tcPr>
            <w:tcW w:w="6115" w:type="dxa"/>
          </w:tcPr>
          <w:p w14:paraId="3E7262B3" w14:textId="77777777" w:rsidR="00E62167" w:rsidRPr="00CD628B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Zakres: 0-7000 m lub wyżej</w:t>
            </w:r>
          </w:p>
          <w:p w14:paraId="45414837" w14:textId="77777777" w:rsidR="00E62167" w:rsidRPr="00CD628B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Rozdzielczość: 10 m</w:t>
            </w:r>
          </w:p>
          <w:p w14:paraId="747C41FD" w14:textId="77777777" w:rsidR="00E62167" w:rsidRPr="00CD628B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 xml:space="preserve">Dokładność: </w:t>
            </w:r>
          </w:p>
          <w:p w14:paraId="5DFC8935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>± 10 m ≤ 100 m</w:t>
            </w:r>
          </w:p>
          <w:p w14:paraId="3C28B1A9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>± 10 % &gt; 100 m</w:t>
            </w:r>
          </w:p>
        </w:tc>
      </w:tr>
      <w:tr w:rsidR="00E62167" w:rsidRPr="00E30794" w14:paraId="527393D2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7930B6BB" w14:textId="77777777" w:rsidR="00E62167" w:rsidRPr="00CD628B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7.</w:t>
            </w:r>
          </w:p>
        </w:tc>
        <w:tc>
          <w:tcPr>
            <w:tcW w:w="2119" w:type="dxa"/>
            <w:vAlign w:val="center"/>
          </w:tcPr>
          <w:p w14:paraId="5CDF26E9" w14:textId="77777777" w:rsidR="00E62167" w:rsidRPr="00CD628B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Widzialność (MOR)</w:t>
            </w:r>
          </w:p>
        </w:tc>
        <w:tc>
          <w:tcPr>
            <w:tcW w:w="6115" w:type="dxa"/>
          </w:tcPr>
          <w:p w14:paraId="77E48DFC" w14:textId="77777777" w:rsidR="00E62167" w:rsidRPr="00CD628B" w:rsidRDefault="00E62167" w:rsidP="009E3381">
            <w:pPr>
              <w:pStyle w:val="Default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 xml:space="preserve">Zakres: </w:t>
            </w:r>
            <w:r w:rsidRPr="00CD628B">
              <w:rPr>
                <w:bCs/>
                <w:color w:val="auto"/>
                <w:sz w:val="20"/>
                <w:szCs w:val="20"/>
              </w:rPr>
              <w:t>&gt; 10 m do 50km</w:t>
            </w:r>
          </w:p>
          <w:p w14:paraId="1627F87B" w14:textId="77777777" w:rsidR="00E62167" w:rsidRPr="00CD628B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 xml:space="preserve">Dokładność: </w:t>
            </w:r>
          </w:p>
          <w:p w14:paraId="16744AF2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 xml:space="preserve">±50m do 600m </w:t>
            </w:r>
          </w:p>
          <w:p w14:paraId="066BEB9A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 xml:space="preserve"> 600m&lt;±10% ≤ 1500m</w:t>
            </w:r>
          </w:p>
          <w:p w14:paraId="753A2392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>±20% powyżej 1500m</w:t>
            </w:r>
          </w:p>
        </w:tc>
      </w:tr>
      <w:tr w:rsidR="00E62167" w:rsidRPr="00E30794" w14:paraId="2356DD59" w14:textId="77777777" w:rsidTr="009E3381">
        <w:trPr>
          <w:trHeight w:val="1191"/>
          <w:jc w:val="right"/>
        </w:trPr>
        <w:tc>
          <w:tcPr>
            <w:tcW w:w="560" w:type="dxa"/>
            <w:vAlign w:val="center"/>
          </w:tcPr>
          <w:p w14:paraId="36FABBD4" w14:textId="77777777" w:rsidR="00E62167" w:rsidRPr="00CD628B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8.</w:t>
            </w:r>
          </w:p>
        </w:tc>
        <w:tc>
          <w:tcPr>
            <w:tcW w:w="2119" w:type="dxa"/>
            <w:vAlign w:val="center"/>
          </w:tcPr>
          <w:p w14:paraId="4C047401" w14:textId="77777777" w:rsidR="00E62167" w:rsidRPr="00CD628B" w:rsidRDefault="00E62167" w:rsidP="009E3381">
            <w:pPr>
              <w:pStyle w:val="Default"/>
              <w:spacing w:before="120" w:after="120" w:line="360" w:lineRule="auto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Wielkość opadu</w:t>
            </w:r>
          </w:p>
        </w:tc>
        <w:tc>
          <w:tcPr>
            <w:tcW w:w="6115" w:type="dxa"/>
          </w:tcPr>
          <w:p w14:paraId="61E328D9" w14:textId="77777777" w:rsidR="00E62167" w:rsidRPr="00CD628B" w:rsidRDefault="00E62167" w:rsidP="009E338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 xml:space="preserve">Zakres: </w:t>
            </w:r>
            <w:r w:rsidRPr="00CD628B">
              <w:rPr>
                <w:bCs/>
                <w:color w:val="auto"/>
                <w:sz w:val="20"/>
                <w:szCs w:val="20"/>
              </w:rPr>
              <w:t>0,02 – 2000 mm/h</w:t>
            </w:r>
          </w:p>
          <w:p w14:paraId="62A2E88B" w14:textId="77777777" w:rsidR="00E62167" w:rsidRPr="00CD628B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>Rozdzielczość: min. 0,1 mm/h</w:t>
            </w:r>
          </w:p>
          <w:p w14:paraId="1EC002ED" w14:textId="77777777" w:rsidR="00E62167" w:rsidRPr="00CD628B" w:rsidRDefault="00E62167" w:rsidP="009E338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D628B">
              <w:rPr>
                <w:color w:val="auto"/>
                <w:sz w:val="20"/>
                <w:szCs w:val="20"/>
              </w:rPr>
              <w:t xml:space="preserve">Dokładność: </w:t>
            </w:r>
          </w:p>
          <w:p w14:paraId="473CFD30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>0,1 mm/h opadzie 0,2 -2 mm/h.</w:t>
            </w:r>
          </w:p>
          <w:p w14:paraId="09C9F208" w14:textId="77777777" w:rsidR="00E62167" w:rsidRPr="00CD628B" w:rsidRDefault="00E62167" w:rsidP="009E3381">
            <w:pPr>
              <w:pStyle w:val="Default"/>
              <w:numPr>
                <w:ilvl w:val="0"/>
                <w:numId w:val="5"/>
              </w:numPr>
              <w:rPr>
                <w:bCs/>
                <w:color w:val="auto"/>
                <w:sz w:val="20"/>
                <w:szCs w:val="20"/>
              </w:rPr>
            </w:pPr>
            <w:r w:rsidRPr="00CD628B">
              <w:rPr>
                <w:bCs/>
                <w:color w:val="auto"/>
                <w:sz w:val="20"/>
                <w:szCs w:val="20"/>
              </w:rPr>
              <w:t xml:space="preserve">5% przy opadzie &gt;  2mm/h. </w:t>
            </w:r>
          </w:p>
        </w:tc>
      </w:tr>
    </w:tbl>
    <w:p w14:paraId="56765AE6" w14:textId="77777777" w:rsidR="00E62167" w:rsidRDefault="00E62167" w:rsidP="00E6216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58A12E8" w14:textId="77777777" w:rsidR="00E62167" w:rsidRDefault="00E62167" w:rsidP="00E6216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D041097" w14:textId="77777777" w:rsidR="00E62167" w:rsidRDefault="00E62167" w:rsidP="00E6216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FFD678B" w14:textId="77777777" w:rsidR="00E62167" w:rsidRPr="0043136C" w:rsidRDefault="00E62167" w:rsidP="00E6216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3136C">
        <w:rPr>
          <w:rFonts w:ascii="Arial" w:hAnsi="Arial" w:cs="Arial"/>
          <w:b/>
          <w:sz w:val="24"/>
          <w:szCs w:val="24"/>
        </w:rPr>
        <w:lastRenderedPageBreak/>
        <w:t>Częstotliwość obsługi przyrządów przeznaczonych</w:t>
      </w:r>
      <w:r w:rsidRPr="0043136C">
        <w:rPr>
          <w:rFonts w:ascii="Arial" w:hAnsi="Arial" w:cs="Arial"/>
          <w:b/>
          <w:sz w:val="24"/>
          <w:szCs w:val="24"/>
        </w:rPr>
        <w:br/>
        <w:t>do pomiaru poszczególnych parametrów</w:t>
      </w:r>
    </w:p>
    <w:p w14:paraId="477A0E8C" w14:textId="77777777" w:rsidR="00E62167" w:rsidRDefault="00E62167" w:rsidP="00E6216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08CDC8A" w14:textId="77777777" w:rsidR="00E62167" w:rsidRPr="00E34F39" w:rsidRDefault="00E62167" w:rsidP="00E62167">
      <w:pPr>
        <w:spacing w:after="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24"/>
        <w:gridCol w:w="2805"/>
        <w:gridCol w:w="2387"/>
        <w:gridCol w:w="2873"/>
      </w:tblGrid>
      <w:tr w:rsidR="00E62167" w:rsidRPr="00E30794" w14:paraId="51574B67" w14:textId="77777777" w:rsidTr="009E3381">
        <w:trPr>
          <w:trHeight w:val="454"/>
          <w:jc w:val="right"/>
        </w:trPr>
        <w:tc>
          <w:tcPr>
            <w:tcW w:w="724" w:type="dxa"/>
            <w:vAlign w:val="center"/>
          </w:tcPr>
          <w:p w14:paraId="26F55F25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05" w:type="dxa"/>
            <w:vAlign w:val="center"/>
          </w:tcPr>
          <w:p w14:paraId="2E4FCD15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Przyrząd do pomiaru</w:t>
            </w:r>
          </w:p>
        </w:tc>
        <w:tc>
          <w:tcPr>
            <w:tcW w:w="2387" w:type="dxa"/>
            <w:vAlign w:val="center"/>
          </w:tcPr>
          <w:p w14:paraId="467B72C6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Częstotliwość obsługi (minimalna)</w:t>
            </w:r>
          </w:p>
        </w:tc>
        <w:tc>
          <w:tcPr>
            <w:tcW w:w="2873" w:type="dxa"/>
          </w:tcPr>
          <w:p w14:paraId="08EEEF19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Wymagana kontrola metrologiczna</w:t>
            </w:r>
          </w:p>
        </w:tc>
      </w:tr>
      <w:tr w:rsidR="00E62167" w:rsidRPr="00E30794" w14:paraId="679C80D5" w14:textId="77777777" w:rsidTr="009E3381">
        <w:trPr>
          <w:trHeight w:val="624"/>
          <w:jc w:val="right"/>
        </w:trPr>
        <w:tc>
          <w:tcPr>
            <w:tcW w:w="724" w:type="dxa"/>
            <w:vAlign w:val="center"/>
          </w:tcPr>
          <w:p w14:paraId="1CF48689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6BDA009F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Ciśnienia atmosferycznego</w:t>
            </w:r>
          </w:p>
        </w:tc>
        <w:tc>
          <w:tcPr>
            <w:tcW w:w="2387" w:type="dxa"/>
            <w:vMerge w:val="restart"/>
            <w:vAlign w:val="center"/>
          </w:tcPr>
          <w:p w14:paraId="2556BF36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 xml:space="preserve">Raz na 2 lata </w:t>
            </w:r>
            <w:r w:rsidRPr="00E30794">
              <w:rPr>
                <w:rFonts w:ascii="Arial" w:hAnsi="Arial" w:cs="Arial"/>
                <w:sz w:val="20"/>
                <w:szCs w:val="20"/>
              </w:rPr>
              <w:br/>
              <w:t>oraz każdorazowo po wykonanej naprawie</w:t>
            </w:r>
          </w:p>
        </w:tc>
        <w:tc>
          <w:tcPr>
            <w:tcW w:w="2873" w:type="dxa"/>
            <w:vAlign w:val="center"/>
          </w:tcPr>
          <w:p w14:paraId="0BF24061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62167" w:rsidRPr="00E30794" w14:paraId="7E2C2E46" w14:textId="77777777" w:rsidTr="009E3381">
        <w:trPr>
          <w:trHeight w:val="624"/>
          <w:jc w:val="right"/>
        </w:trPr>
        <w:tc>
          <w:tcPr>
            <w:tcW w:w="724" w:type="dxa"/>
            <w:vAlign w:val="center"/>
          </w:tcPr>
          <w:p w14:paraId="7A076309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086F538C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Prędkości i kierunku wiatru</w:t>
            </w:r>
          </w:p>
        </w:tc>
        <w:tc>
          <w:tcPr>
            <w:tcW w:w="2387" w:type="dxa"/>
            <w:vMerge/>
            <w:vAlign w:val="center"/>
          </w:tcPr>
          <w:p w14:paraId="31E4DE54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vAlign w:val="center"/>
          </w:tcPr>
          <w:p w14:paraId="34320665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62167" w:rsidRPr="00E30794" w14:paraId="1E2D8FFF" w14:textId="77777777" w:rsidTr="009E3381">
        <w:trPr>
          <w:trHeight w:val="624"/>
          <w:jc w:val="right"/>
        </w:trPr>
        <w:tc>
          <w:tcPr>
            <w:tcW w:w="724" w:type="dxa"/>
            <w:vAlign w:val="center"/>
          </w:tcPr>
          <w:p w14:paraId="7FF82E9C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6F210830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Temperatury powietrza</w:t>
            </w:r>
          </w:p>
        </w:tc>
        <w:tc>
          <w:tcPr>
            <w:tcW w:w="2387" w:type="dxa"/>
            <w:vMerge/>
            <w:vAlign w:val="center"/>
          </w:tcPr>
          <w:p w14:paraId="6143FA78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vAlign w:val="center"/>
          </w:tcPr>
          <w:p w14:paraId="07ECB021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62167" w:rsidRPr="00E30794" w14:paraId="700BA400" w14:textId="77777777" w:rsidTr="009E3381">
        <w:trPr>
          <w:trHeight w:val="624"/>
          <w:jc w:val="right"/>
        </w:trPr>
        <w:tc>
          <w:tcPr>
            <w:tcW w:w="724" w:type="dxa"/>
            <w:vAlign w:val="center"/>
          </w:tcPr>
          <w:p w14:paraId="54F9F158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13AC904B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Wilgotności powietrza</w:t>
            </w:r>
          </w:p>
        </w:tc>
        <w:tc>
          <w:tcPr>
            <w:tcW w:w="2387" w:type="dxa"/>
            <w:vMerge/>
            <w:vAlign w:val="center"/>
          </w:tcPr>
          <w:p w14:paraId="5E28401F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vAlign w:val="center"/>
          </w:tcPr>
          <w:p w14:paraId="4930CBEA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62167" w:rsidRPr="00E30794" w14:paraId="24392C33" w14:textId="77777777" w:rsidTr="009E3381">
        <w:trPr>
          <w:trHeight w:val="1418"/>
          <w:jc w:val="right"/>
        </w:trPr>
        <w:tc>
          <w:tcPr>
            <w:tcW w:w="724" w:type="dxa"/>
            <w:vAlign w:val="center"/>
          </w:tcPr>
          <w:p w14:paraId="099F8598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47D4D9C8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Podstawy wysokości chmur</w:t>
            </w:r>
          </w:p>
        </w:tc>
        <w:tc>
          <w:tcPr>
            <w:tcW w:w="2387" w:type="dxa"/>
            <w:vMerge/>
            <w:vAlign w:val="center"/>
          </w:tcPr>
          <w:p w14:paraId="4BB3A506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vAlign w:val="center"/>
          </w:tcPr>
          <w:p w14:paraId="45CEA914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NIE, wymagana weryfikacja wg procedur producenta (wymagane pisemne potwierdzenie spełnienia wymagań producenta)</w:t>
            </w:r>
          </w:p>
        </w:tc>
      </w:tr>
      <w:tr w:rsidR="00E62167" w:rsidRPr="00E30794" w14:paraId="69DAB13B" w14:textId="77777777" w:rsidTr="009E3381">
        <w:trPr>
          <w:trHeight w:val="1418"/>
          <w:jc w:val="right"/>
        </w:trPr>
        <w:tc>
          <w:tcPr>
            <w:tcW w:w="724" w:type="dxa"/>
            <w:vAlign w:val="center"/>
          </w:tcPr>
          <w:p w14:paraId="40616264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73086334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Widzialności</w:t>
            </w:r>
          </w:p>
        </w:tc>
        <w:tc>
          <w:tcPr>
            <w:tcW w:w="2387" w:type="dxa"/>
            <w:vMerge/>
            <w:vAlign w:val="center"/>
          </w:tcPr>
          <w:p w14:paraId="23D2A9AB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vAlign w:val="center"/>
          </w:tcPr>
          <w:p w14:paraId="63C3CEA0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NIE, wymagana weryfikacja wg procedur producenta (wymagane pisemne potwierdzenie spełnienia wymagań producenta)</w:t>
            </w:r>
          </w:p>
        </w:tc>
      </w:tr>
      <w:tr w:rsidR="00E62167" w:rsidRPr="00E30794" w14:paraId="1D3E0C9A" w14:textId="77777777" w:rsidTr="009E3381">
        <w:trPr>
          <w:trHeight w:val="1418"/>
          <w:jc w:val="right"/>
        </w:trPr>
        <w:tc>
          <w:tcPr>
            <w:tcW w:w="724" w:type="dxa"/>
            <w:vAlign w:val="center"/>
          </w:tcPr>
          <w:p w14:paraId="05CE0DDD" w14:textId="77777777" w:rsidR="00E62167" w:rsidRPr="00E30794" w:rsidRDefault="00E62167" w:rsidP="009E338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4CF67A34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0794">
              <w:rPr>
                <w:rFonts w:ascii="Arial" w:hAnsi="Arial" w:cs="Arial"/>
                <w:bCs/>
                <w:sz w:val="20"/>
                <w:szCs w:val="20"/>
              </w:rPr>
              <w:t>Wielkości opadów</w:t>
            </w:r>
          </w:p>
        </w:tc>
        <w:tc>
          <w:tcPr>
            <w:tcW w:w="2387" w:type="dxa"/>
            <w:vMerge/>
            <w:vAlign w:val="center"/>
          </w:tcPr>
          <w:p w14:paraId="26BAE918" w14:textId="77777777" w:rsidR="00E62167" w:rsidRPr="00E30794" w:rsidRDefault="00E62167" w:rsidP="009E33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3" w:type="dxa"/>
            <w:vAlign w:val="center"/>
          </w:tcPr>
          <w:p w14:paraId="6B8D0D24" w14:textId="77777777" w:rsidR="00E62167" w:rsidRPr="00E30794" w:rsidRDefault="00E62167" w:rsidP="009E33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794">
              <w:rPr>
                <w:rFonts w:ascii="Arial" w:hAnsi="Arial" w:cs="Arial"/>
                <w:sz w:val="20"/>
                <w:szCs w:val="20"/>
              </w:rPr>
              <w:t>NIE, wymagana weryfikacja wg procedur producenta (wymagane pisemne potwierdzenie spełnienia wymagań producenta)</w:t>
            </w:r>
          </w:p>
        </w:tc>
      </w:tr>
    </w:tbl>
    <w:p w14:paraId="7076206C" w14:textId="77777777" w:rsidR="00E62167" w:rsidRDefault="00E62167" w:rsidP="00E62167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EC6BD13" w14:textId="77777777" w:rsidR="00E62167" w:rsidRPr="00E34F39" w:rsidRDefault="00E62167" w:rsidP="00E62167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FF5BAC4" w14:textId="75841143" w:rsidR="00E62167" w:rsidRPr="00E62167" w:rsidRDefault="00E62167" w:rsidP="00E6216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bookmarkEnd w:id="0"/>
    </w:p>
    <w:p w14:paraId="610AA607" w14:textId="77777777" w:rsidR="00E62167" w:rsidRPr="00A41D2C" w:rsidRDefault="00E62167" w:rsidP="00E6216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1" w:name="_Hlk211254452"/>
      <w:r w:rsidRPr="00A41D2C">
        <w:rPr>
          <w:rFonts w:ascii="Arial" w:hAnsi="Arial" w:cs="Arial"/>
          <w:b/>
          <w:sz w:val="24"/>
          <w:szCs w:val="24"/>
        </w:rPr>
        <w:lastRenderedPageBreak/>
        <w:t>Wymagania metrologiczne</w:t>
      </w:r>
    </w:p>
    <w:p w14:paraId="6789C185" w14:textId="66972C3A" w:rsidR="00E62167" w:rsidRPr="00E62167" w:rsidRDefault="00E62167" w:rsidP="00E62167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A41D2C">
        <w:rPr>
          <w:rFonts w:ascii="Arial" w:hAnsi="Arial" w:cs="Arial"/>
          <w:b/>
          <w:iCs/>
          <w:sz w:val="24"/>
          <w:szCs w:val="24"/>
        </w:rPr>
        <w:t xml:space="preserve">dla wyposażenia pomiarowego, które w ramach </w:t>
      </w:r>
      <w:r>
        <w:rPr>
          <w:rFonts w:ascii="Arial" w:hAnsi="Arial" w:cs="Arial"/>
          <w:b/>
          <w:iCs/>
          <w:sz w:val="24"/>
          <w:szCs w:val="24"/>
        </w:rPr>
        <w:t>umowy</w:t>
      </w:r>
      <w:r w:rsidRPr="00A41D2C">
        <w:rPr>
          <w:rFonts w:ascii="Arial" w:hAnsi="Arial" w:cs="Arial"/>
          <w:b/>
          <w:iCs/>
          <w:sz w:val="24"/>
          <w:szCs w:val="24"/>
        </w:rPr>
        <w:t xml:space="preserve"> zostały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CE2CF7">
        <w:rPr>
          <w:rFonts w:ascii="Arial" w:hAnsi="Arial" w:cs="Arial"/>
          <w:b/>
          <w:iCs/>
          <w:sz w:val="24"/>
          <w:szCs w:val="24"/>
        </w:rPr>
        <w:t>naprawione</w:t>
      </w:r>
      <w:r>
        <w:rPr>
          <w:rFonts w:ascii="Arial" w:hAnsi="Arial" w:cs="Arial"/>
          <w:b/>
          <w:iCs/>
          <w:sz w:val="24"/>
          <w:szCs w:val="24"/>
        </w:rPr>
        <w:t xml:space="preserve"> lub</w:t>
      </w:r>
      <w:r w:rsidRPr="00A41D2C">
        <w:rPr>
          <w:rFonts w:ascii="Arial" w:hAnsi="Arial" w:cs="Arial"/>
          <w:b/>
          <w:iCs/>
          <w:sz w:val="24"/>
          <w:szCs w:val="24"/>
        </w:rPr>
        <w:t xml:space="preserve"> </w:t>
      </w:r>
      <w:r w:rsidRPr="00C627EE">
        <w:rPr>
          <w:rFonts w:ascii="Arial" w:hAnsi="Arial" w:cs="Arial"/>
          <w:b/>
          <w:iCs/>
          <w:sz w:val="24"/>
          <w:szCs w:val="24"/>
        </w:rPr>
        <w:t xml:space="preserve">wymienione na nowe </w:t>
      </w:r>
      <w:r>
        <w:rPr>
          <w:rFonts w:ascii="Arial" w:hAnsi="Arial" w:cs="Arial"/>
          <w:b/>
          <w:iCs/>
          <w:sz w:val="24"/>
          <w:szCs w:val="24"/>
        </w:rPr>
        <w:t>oraz zastosowano zamienniki </w:t>
      </w:r>
      <w:r>
        <w:rPr>
          <w:rStyle w:val="Odwoanieprzypisudolnego"/>
          <w:rFonts w:ascii="Arial" w:hAnsi="Arial" w:cs="Arial"/>
          <w:b/>
          <w:iCs/>
          <w:sz w:val="24"/>
          <w:szCs w:val="24"/>
        </w:rPr>
        <w:footnoteReference w:id="2"/>
      </w:r>
    </w:p>
    <w:bookmarkEnd w:id="1"/>
    <w:p w14:paraId="2AD206BA" w14:textId="77777777" w:rsidR="00E62167" w:rsidRPr="001D39F6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5E30A6">
        <w:rPr>
          <w:rFonts w:ascii="Arial" w:hAnsi="Arial" w:cs="Arial"/>
          <w:iCs/>
          <w:sz w:val="24"/>
          <w:szCs w:val="24"/>
        </w:rPr>
        <w:t xml:space="preserve">Przyrządy, czujniki pomiarowe </w:t>
      </w:r>
      <w:r>
        <w:rPr>
          <w:rFonts w:ascii="Arial" w:hAnsi="Arial" w:cs="Arial"/>
          <w:iCs/>
          <w:sz w:val="24"/>
          <w:szCs w:val="24"/>
        </w:rPr>
        <w:t>- mają</w:t>
      </w:r>
      <w:r w:rsidRPr="005E30A6">
        <w:rPr>
          <w:rFonts w:ascii="Arial" w:hAnsi="Arial" w:cs="Arial"/>
          <w:iCs/>
          <w:sz w:val="24"/>
          <w:szCs w:val="24"/>
        </w:rPr>
        <w:t xml:space="preserve"> być dostarczon</w:t>
      </w:r>
      <w:r>
        <w:rPr>
          <w:rFonts w:ascii="Arial" w:hAnsi="Arial" w:cs="Arial"/>
          <w:iCs/>
          <w:sz w:val="24"/>
          <w:szCs w:val="24"/>
        </w:rPr>
        <w:t>e</w:t>
      </w:r>
      <w:r w:rsidRPr="005E30A6">
        <w:rPr>
          <w:rFonts w:ascii="Arial" w:hAnsi="Arial" w:cs="Arial"/>
          <w:iCs/>
          <w:sz w:val="24"/>
          <w:szCs w:val="24"/>
        </w:rPr>
        <w:t xml:space="preserve"> wraz z wyposażeniem </w:t>
      </w:r>
      <w:r>
        <w:rPr>
          <w:rFonts w:ascii="Arial" w:hAnsi="Arial" w:cs="Arial"/>
          <w:iCs/>
          <w:sz w:val="24"/>
          <w:szCs w:val="24"/>
        </w:rPr>
        <w:t>dodatkowym</w:t>
      </w:r>
      <w:r w:rsidRPr="005E30A6">
        <w:rPr>
          <w:rFonts w:ascii="Arial" w:hAnsi="Arial" w:cs="Arial"/>
          <w:iCs/>
          <w:sz w:val="24"/>
          <w:szCs w:val="24"/>
        </w:rPr>
        <w:t xml:space="preserve"> (przyrządy pomiarowe, aparatura kontrolno-pomiarowa</w:t>
      </w:r>
      <w:r>
        <w:rPr>
          <w:rFonts w:ascii="Arial" w:hAnsi="Arial" w:cs="Arial"/>
          <w:iCs/>
          <w:sz w:val="24"/>
          <w:szCs w:val="24"/>
        </w:rPr>
        <w:t>, oprogramowanie, n</w:t>
      </w:r>
      <w:r w:rsidRPr="00D172EF">
        <w:rPr>
          <w:rFonts w:ascii="Arial" w:hAnsi="Arial" w:cs="Arial"/>
          <w:iCs/>
          <w:sz w:val="24"/>
          <w:szCs w:val="24"/>
        </w:rPr>
        <w:t>iestandardowe przejścia, przewody i akcesoria</w:t>
      </w:r>
      <w:r w:rsidRPr="005E30A6">
        <w:rPr>
          <w:rFonts w:ascii="Arial" w:hAnsi="Arial" w:cs="Arial"/>
          <w:iCs/>
          <w:sz w:val="24"/>
          <w:szCs w:val="24"/>
        </w:rPr>
        <w:t>)</w:t>
      </w:r>
      <w:r>
        <w:rPr>
          <w:rFonts w:ascii="Arial" w:hAnsi="Arial" w:cs="Arial"/>
          <w:iCs/>
          <w:sz w:val="24"/>
          <w:szCs w:val="24"/>
        </w:rPr>
        <w:t xml:space="preserve"> oraz dokumentacją</w:t>
      </w:r>
      <w:r w:rsidRPr="005E30A6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(</w:t>
      </w:r>
      <w:r w:rsidRPr="00D172EF">
        <w:rPr>
          <w:rFonts w:ascii="Arial" w:hAnsi="Arial" w:cs="Arial"/>
          <w:iCs/>
          <w:sz w:val="24"/>
          <w:szCs w:val="24"/>
        </w:rPr>
        <w:t>w tym procedury kalibracji</w:t>
      </w:r>
      <w:r>
        <w:rPr>
          <w:rFonts w:ascii="Arial" w:hAnsi="Arial" w:cs="Arial"/>
          <w:iCs/>
          <w:sz w:val="24"/>
          <w:szCs w:val="24"/>
        </w:rPr>
        <w:t xml:space="preserve">, wzorcowania </w:t>
      </w:r>
      <w:r w:rsidRPr="0076011B">
        <w:rPr>
          <w:rFonts w:ascii="Arial" w:hAnsi="Arial" w:cs="Arial"/>
          <w:iCs/>
          <w:sz w:val="24"/>
          <w:szCs w:val="24"/>
        </w:rPr>
        <w:t>oraz procedury adiustacji wraz kodami serwisowymi - jeżeli występują</w:t>
      </w:r>
      <w:r>
        <w:rPr>
          <w:rFonts w:ascii="Arial" w:hAnsi="Arial" w:cs="Arial"/>
          <w:iCs/>
          <w:sz w:val="24"/>
          <w:szCs w:val="24"/>
        </w:rPr>
        <w:t xml:space="preserve">) </w:t>
      </w:r>
      <w:r w:rsidRPr="005E30A6">
        <w:rPr>
          <w:rFonts w:ascii="Arial" w:hAnsi="Arial" w:cs="Arial"/>
          <w:iCs/>
          <w:sz w:val="24"/>
          <w:szCs w:val="24"/>
        </w:rPr>
        <w:t>niezbędnym</w:t>
      </w:r>
      <w:r>
        <w:rPr>
          <w:rFonts w:ascii="Arial" w:hAnsi="Arial" w:cs="Arial"/>
          <w:iCs/>
          <w:sz w:val="24"/>
          <w:szCs w:val="24"/>
        </w:rPr>
        <w:t>i</w:t>
      </w:r>
      <w:r w:rsidRPr="005E30A6">
        <w:rPr>
          <w:rFonts w:ascii="Arial" w:hAnsi="Arial" w:cs="Arial"/>
          <w:iCs/>
          <w:sz w:val="24"/>
          <w:szCs w:val="24"/>
        </w:rPr>
        <w:t xml:space="preserve"> do </w:t>
      </w:r>
      <w:r>
        <w:rPr>
          <w:rFonts w:ascii="Arial" w:hAnsi="Arial" w:cs="Arial"/>
          <w:iCs/>
          <w:sz w:val="24"/>
          <w:szCs w:val="24"/>
        </w:rPr>
        <w:t xml:space="preserve">jego </w:t>
      </w:r>
      <w:r w:rsidRPr="005E30A6">
        <w:rPr>
          <w:rFonts w:ascii="Arial" w:hAnsi="Arial" w:cs="Arial"/>
          <w:iCs/>
          <w:sz w:val="24"/>
          <w:szCs w:val="24"/>
        </w:rPr>
        <w:t>zabezpieczenia metrologicznego</w:t>
      </w:r>
      <w:r>
        <w:rPr>
          <w:rFonts w:ascii="Arial" w:hAnsi="Arial" w:cs="Arial"/>
          <w:iCs/>
          <w:sz w:val="24"/>
          <w:szCs w:val="24"/>
        </w:rPr>
        <w:t xml:space="preserve"> w trakcie dalszej </w:t>
      </w:r>
      <w:r w:rsidRPr="00D76FB9">
        <w:rPr>
          <w:rFonts w:ascii="Arial" w:hAnsi="Arial" w:cs="Arial"/>
          <w:iCs/>
          <w:sz w:val="24"/>
          <w:szCs w:val="24"/>
        </w:rPr>
        <w:t>eksploatacji.</w:t>
      </w:r>
    </w:p>
    <w:p w14:paraId="5658C744" w14:textId="77777777" w:rsidR="00E62167" w:rsidRPr="00102A4F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</w:t>
      </w:r>
      <w:r w:rsidRPr="008C6C2B">
        <w:rPr>
          <w:rFonts w:ascii="Arial" w:hAnsi="Arial" w:cs="Arial"/>
          <w:iCs/>
          <w:sz w:val="24"/>
          <w:szCs w:val="24"/>
        </w:rPr>
        <w:t>yposażeni</w:t>
      </w:r>
      <w:r>
        <w:rPr>
          <w:rFonts w:ascii="Arial" w:hAnsi="Arial" w:cs="Arial"/>
          <w:iCs/>
          <w:sz w:val="24"/>
          <w:szCs w:val="24"/>
        </w:rPr>
        <w:t>e pomiarowe</w:t>
      </w:r>
      <w:r w:rsidRPr="008C6C2B">
        <w:rPr>
          <w:rFonts w:ascii="Arial" w:hAnsi="Arial" w:cs="Arial"/>
          <w:iCs/>
          <w:sz w:val="24"/>
          <w:szCs w:val="24"/>
        </w:rPr>
        <w:t xml:space="preserve"> (przyrządy, czujniki pomiarowe), </w:t>
      </w:r>
      <w:r>
        <w:rPr>
          <w:rFonts w:ascii="Arial" w:hAnsi="Arial" w:cs="Arial"/>
          <w:sz w:val="24"/>
          <w:szCs w:val="24"/>
        </w:rPr>
        <w:t>ma być</w:t>
      </w:r>
      <w:r w:rsidRPr="00102A4F">
        <w:rPr>
          <w:rFonts w:ascii="Arial" w:hAnsi="Arial" w:cs="Arial"/>
          <w:sz w:val="24"/>
          <w:szCs w:val="24"/>
        </w:rPr>
        <w:t xml:space="preserve"> dostarczone </w:t>
      </w:r>
      <w:r>
        <w:rPr>
          <w:rFonts w:ascii="Arial" w:hAnsi="Arial" w:cs="Arial"/>
          <w:sz w:val="24"/>
          <w:szCs w:val="24"/>
        </w:rPr>
        <w:br/>
      </w:r>
      <w:r w:rsidRPr="00102A4F">
        <w:rPr>
          <w:rFonts w:ascii="Arial" w:hAnsi="Arial" w:cs="Arial"/>
          <w:sz w:val="24"/>
          <w:szCs w:val="24"/>
        </w:rPr>
        <w:t>z uwzględnieniem wymogów zawartych w niżej wymienionych dokumentach:</w:t>
      </w:r>
    </w:p>
    <w:p w14:paraId="26E1504D" w14:textId="77777777" w:rsidR="00E62167" w:rsidRPr="00102A4F" w:rsidRDefault="00E62167" w:rsidP="00E62167">
      <w:pPr>
        <w:pStyle w:val="111"/>
        <w:numPr>
          <w:ilvl w:val="0"/>
          <w:numId w:val="4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102A4F">
        <w:rPr>
          <w:rFonts w:ascii="Arial" w:hAnsi="Arial" w:cs="Arial"/>
          <w:sz w:val="24"/>
          <w:szCs w:val="24"/>
        </w:rPr>
        <w:t xml:space="preserve">ustawie z dnia 11 maja 2001 r. </w:t>
      </w:r>
      <w:r w:rsidRPr="00F761FD">
        <w:rPr>
          <w:rFonts w:ascii="Arial" w:hAnsi="Arial" w:cs="Arial"/>
          <w:i/>
          <w:sz w:val="24"/>
          <w:szCs w:val="24"/>
        </w:rPr>
        <w:t>„Prawo o miarach” (zawarte w art. 3 i 8)</w:t>
      </w:r>
      <w:r>
        <w:rPr>
          <w:rFonts w:ascii="Arial" w:hAnsi="Arial" w:cs="Arial"/>
          <w:sz w:val="24"/>
          <w:szCs w:val="24"/>
        </w:rPr>
        <w:t>;</w:t>
      </w:r>
    </w:p>
    <w:p w14:paraId="2CD25039" w14:textId="77777777" w:rsidR="00E62167" w:rsidRDefault="00E62167" w:rsidP="00E62167">
      <w:pPr>
        <w:pStyle w:val="111"/>
        <w:numPr>
          <w:ilvl w:val="0"/>
          <w:numId w:val="4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102A4F">
        <w:rPr>
          <w:rFonts w:ascii="Arial" w:hAnsi="Arial" w:cs="Arial"/>
          <w:sz w:val="24"/>
          <w:szCs w:val="24"/>
        </w:rPr>
        <w:t>rozporządzeniu Ministra Gospodarki i Pracy z dnia 15 lutego 2005</w:t>
      </w:r>
      <w:r>
        <w:rPr>
          <w:rFonts w:ascii="Arial" w:hAnsi="Arial" w:cs="Arial"/>
          <w:sz w:val="24"/>
          <w:szCs w:val="24"/>
        </w:rPr>
        <w:t> </w:t>
      </w:r>
      <w:r w:rsidRPr="00102A4F">
        <w:rPr>
          <w:rFonts w:ascii="Arial" w:hAnsi="Arial" w:cs="Arial"/>
          <w:sz w:val="24"/>
          <w:szCs w:val="24"/>
        </w:rPr>
        <w:t xml:space="preserve">r. </w:t>
      </w:r>
      <w:r w:rsidRPr="00F761FD">
        <w:rPr>
          <w:rFonts w:ascii="Arial" w:hAnsi="Arial" w:cs="Arial"/>
          <w:i/>
          <w:sz w:val="24"/>
          <w:szCs w:val="24"/>
        </w:rPr>
        <w:t>w sprawie jednolitości miar i dokładności pomiarów związanych z obronnością i bezpieczeństwem państwa z późniejszymi zmianami (zawarte w par. 4)</w:t>
      </w:r>
      <w:r>
        <w:rPr>
          <w:rFonts w:ascii="Arial" w:hAnsi="Arial" w:cs="Arial"/>
          <w:sz w:val="24"/>
          <w:szCs w:val="24"/>
        </w:rPr>
        <w:t>;</w:t>
      </w:r>
    </w:p>
    <w:p w14:paraId="1B5C61AB" w14:textId="77777777" w:rsidR="00E62167" w:rsidRPr="00AA62D3" w:rsidRDefault="00E62167" w:rsidP="00E62167">
      <w:pPr>
        <w:pStyle w:val="111"/>
        <w:numPr>
          <w:ilvl w:val="0"/>
          <w:numId w:val="4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AA62D3">
        <w:rPr>
          <w:rFonts w:ascii="Arial" w:hAnsi="Arial" w:cs="Arial"/>
          <w:sz w:val="24"/>
          <w:szCs w:val="24"/>
        </w:rPr>
        <w:t>Rozporządzenie Ministra Rozwoju i Finansów z dnia 13 kwietnia 2017</w:t>
      </w:r>
      <w:r>
        <w:rPr>
          <w:rFonts w:ascii="Arial" w:hAnsi="Arial" w:cs="Arial"/>
          <w:sz w:val="24"/>
          <w:szCs w:val="24"/>
        </w:rPr>
        <w:t> </w:t>
      </w:r>
      <w:r w:rsidRPr="00AA62D3">
        <w:rPr>
          <w:rFonts w:ascii="Arial" w:hAnsi="Arial" w:cs="Arial"/>
          <w:sz w:val="24"/>
          <w:szCs w:val="24"/>
        </w:rPr>
        <w:t xml:space="preserve">r. </w:t>
      </w:r>
      <w:r>
        <w:rPr>
          <w:rFonts w:ascii="Arial" w:hAnsi="Arial" w:cs="Arial"/>
          <w:sz w:val="24"/>
          <w:szCs w:val="24"/>
        </w:rPr>
        <w:br/>
      </w:r>
      <w:r w:rsidRPr="00AA62D3">
        <w:rPr>
          <w:rFonts w:ascii="Arial" w:hAnsi="Arial" w:cs="Arial"/>
          <w:i/>
          <w:sz w:val="24"/>
          <w:szCs w:val="24"/>
        </w:rPr>
        <w:t>w sprawie rodzajów przyrządów pomiarowych podlegających prawnej kontroli metrologicznej oraz zakresu tej kontrol</w:t>
      </w:r>
      <w:r w:rsidRPr="00722CAA">
        <w:rPr>
          <w:rFonts w:ascii="Arial" w:hAnsi="Arial" w:cs="Arial"/>
          <w:i/>
          <w:sz w:val="24"/>
          <w:szCs w:val="24"/>
        </w:rPr>
        <w:t>i</w:t>
      </w:r>
      <w:r w:rsidRPr="00722CAA">
        <w:rPr>
          <w:rFonts w:ascii="Arial" w:hAnsi="Arial" w:cs="Arial"/>
          <w:iCs/>
          <w:sz w:val="24"/>
          <w:szCs w:val="24"/>
        </w:rPr>
        <w:t>.</w:t>
      </w:r>
      <w:r w:rsidRPr="00AA62D3">
        <w:rPr>
          <w:rFonts w:ascii="Arial" w:hAnsi="Arial" w:cs="Arial"/>
          <w:i/>
          <w:sz w:val="24"/>
          <w:szCs w:val="24"/>
        </w:rPr>
        <w:t xml:space="preserve"> </w:t>
      </w:r>
    </w:p>
    <w:p w14:paraId="421B911F" w14:textId="77777777" w:rsidR="00E62167" w:rsidRPr="00E216CD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7929E4">
        <w:rPr>
          <w:rFonts w:ascii="Arial" w:hAnsi="Arial" w:cs="Arial"/>
          <w:iCs/>
          <w:sz w:val="24"/>
          <w:szCs w:val="24"/>
        </w:rPr>
        <w:t xml:space="preserve">Wykonawca </w:t>
      </w:r>
      <w:r>
        <w:rPr>
          <w:rFonts w:ascii="Arial" w:hAnsi="Arial" w:cs="Arial"/>
          <w:iCs/>
          <w:sz w:val="24"/>
          <w:szCs w:val="24"/>
        </w:rPr>
        <w:t>ma</w:t>
      </w:r>
      <w:r w:rsidRPr="007929E4">
        <w:rPr>
          <w:rFonts w:ascii="Arial" w:hAnsi="Arial" w:cs="Arial"/>
          <w:iCs/>
          <w:sz w:val="24"/>
          <w:szCs w:val="24"/>
        </w:rPr>
        <w:t xml:space="preserve"> ocenić, możliwości realizacji kalibracji dostarczanego wyposażenia pomiarowego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7929E4">
        <w:rPr>
          <w:rFonts w:ascii="Arial" w:hAnsi="Arial" w:cs="Arial"/>
          <w:iCs/>
          <w:sz w:val="24"/>
          <w:szCs w:val="24"/>
        </w:rPr>
        <w:t xml:space="preserve">przez wojskowe ośrodki metrologii (dalej WOM) na podstawie informacji opublikowanych na stronie </w:t>
      </w:r>
      <w:r>
        <w:rPr>
          <w:rFonts w:ascii="Arial" w:hAnsi="Arial" w:cs="Arial"/>
          <w:iCs/>
          <w:sz w:val="24"/>
          <w:szCs w:val="24"/>
        </w:rPr>
        <w:t>internetowej</w:t>
      </w:r>
      <w:r w:rsidRPr="007929E4">
        <w:rPr>
          <w:rFonts w:ascii="Arial" w:hAnsi="Arial" w:cs="Arial"/>
          <w:iCs/>
          <w:sz w:val="24"/>
          <w:szCs w:val="24"/>
        </w:rPr>
        <w:t xml:space="preserve"> W</w:t>
      </w:r>
      <w:r>
        <w:rPr>
          <w:rFonts w:ascii="Arial" w:hAnsi="Arial" w:cs="Arial"/>
          <w:iCs/>
          <w:sz w:val="24"/>
          <w:szCs w:val="24"/>
        </w:rPr>
        <w:t xml:space="preserve">ojskowego </w:t>
      </w:r>
      <w:r w:rsidRPr="007929E4">
        <w:rPr>
          <w:rFonts w:ascii="Arial" w:hAnsi="Arial" w:cs="Arial"/>
          <w:iCs/>
          <w:sz w:val="24"/>
          <w:szCs w:val="24"/>
        </w:rPr>
        <w:t>C</w:t>
      </w:r>
      <w:r>
        <w:rPr>
          <w:rFonts w:ascii="Arial" w:hAnsi="Arial" w:cs="Arial"/>
          <w:iCs/>
          <w:sz w:val="24"/>
          <w:szCs w:val="24"/>
        </w:rPr>
        <w:t xml:space="preserve">entrum </w:t>
      </w:r>
      <w:r w:rsidRPr="007929E4">
        <w:rPr>
          <w:rFonts w:ascii="Arial" w:hAnsi="Arial" w:cs="Arial"/>
          <w:iCs/>
          <w:sz w:val="24"/>
          <w:szCs w:val="24"/>
        </w:rPr>
        <w:t>M</w:t>
      </w:r>
      <w:r>
        <w:rPr>
          <w:rFonts w:ascii="Arial" w:hAnsi="Arial" w:cs="Arial"/>
          <w:iCs/>
          <w:sz w:val="24"/>
          <w:szCs w:val="24"/>
        </w:rPr>
        <w:t xml:space="preserve">etrologii (dalej WCM), </w:t>
      </w:r>
      <w:r w:rsidRPr="007929E4">
        <w:rPr>
          <w:rFonts w:ascii="Arial" w:hAnsi="Arial" w:cs="Arial"/>
          <w:iCs/>
          <w:sz w:val="24"/>
          <w:szCs w:val="24"/>
        </w:rPr>
        <w:t>tj.</w:t>
      </w:r>
      <w:r w:rsidRPr="00E216CD">
        <w:rPr>
          <w:rFonts w:ascii="Arial" w:hAnsi="Arial" w:cs="Arial"/>
          <w:iCs/>
          <w:sz w:val="24"/>
          <w:szCs w:val="24"/>
        </w:rPr>
        <w:t xml:space="preserve"> www.wcm.wp.mil.pl </w:t>
      </w:r>
      <w:r w:rsidRPr="007929E4">
        <w:rPr>
          <w:rFonts w:ascii="Arial" w:hAnsi="Arial" w:cs="Arial"/>
          <w:iCs/>
          <w:sz w:val="24"/>
          <w:szCs w:val="24"/>
        </w:rPr>
        <w:t>w zakładce</w:t>
      </w:r>
      <w:r w:rsidRPr="00E216CD">
        <w:rPr>
          <w:rFonts w:ascii="Arial" w:hAnsi="Arial" w:cs="Arial"/>
          <w:iCs/>
          <w:sz w:val="24"/>
          <w:szCs w:val="24"/>
        </w:rPr>
        <w:t xml:space="preserve"> Możliwości techniczne. </w:t>
      </w:r>
      <w:r>
        <w:rPr>
          <w:rFonts w:ascii="Arial" w:hAnsi="Arial" w:cs="Arial"/>
          <w:iCs/>
          <w:sz w:val="24"/>
          <w:szCs w:val="24"/>
        </w:rPr>
        <w:t>Jeśli nie jest to możliwe w Siłach Zbrojnych  RP (WOM) - powinien określić miejsca i orientacyjny jednostkowy koszt wzorcowania.</w:t>
      </w:r>
    </w:p>
    <w:p w14:paraId="369B2E59" w14:textId="77777777" w:rsidR="00E62167" w:rsidRPr="00CA45BE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A45BE">
        <w:rPr>
          <w:rFonts w:ascii="Arial" w:hAnsi="Arial" w:cs="Arial"/>
          <w:iCs/>
          <w:sz w:val="24"/>
          <w:szCs w:val="24"/>
        </w:rPr>
        <w:t>Dla wyposażenia pomiarowego, dla którego WOM nie posiadają możliwości technicznych do kalibracji, Wykonawca określi wyposażenie metrologiczne (wzorce pomiarowe</w:t>
      </w:r>
      <w:r>
        <w:rPr>
          <w:rFonts w:ascii="Arial" w:hAnsi="Arial" w:cs="Arial"/>
          <w:iCs/>
          <w:sz w:val="24"/>
          <w:szCs w:val="24"/>
        </w:rPr>
        <w:t>, przyrządy pomiarowe i wyposażenie pomocnicze</w:t>
      </w:r>
      <w:r w:rsidRPr="00CA45BE">
        <w:rPr>
          <w:rFonts w:ascii="Arial" w:hAnsi="Arial" w:cs="Arial"/>
          <w:iCs/>
          <w:sz w:val="24"/>
          <w:szCs w:val="24"/>
        </w:rPr>
        <w:t>) niezbędne do kalibracji</w:t>
      </w:r>
      <w:r>
        <w:rPr>
          <w:rFonts w:ascii="Arial" w:hAnsi="Arial" w:cs="Arial"/>
          <w:iCs/>
          <w:sz w:val="24"/>
          <w:szCs w:val="24"/>
        </w:rPr>
        <w:t xml:space="preserve"> wyposażenia pomiarowego</w:t>
      </w:r>
      <w:r w:rsidRPr="00722CAA">
        <w:rPr>
          <w:rFonts w:ascii="Arial" w:hAnsi="Arial" w:cs="Arial"/>
          <w:iCs/>
          <w:sz w:val="24"/>
          <w:szCs w:val="24"/>
        </w:rPr>
        <w:t>.</w:t>
      </w:r>
    </w:p>
    <w:p w14:paraId="7A4DEF3C" w14:textId="77777777" w:rsidR="00E62167" w:rsidRPr="00906D8E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906D8E">
        <w:rPr>
          <w:rFonts w:ascii="Arial" w:hAnsi="Arial" w:cs="Arial"/>
          <w:iCs/>
          <w:sz w:val="24"/>
          <w:szCs w:val="24"/>
        </w:rPr>
        <w:t>Wykonawca zobowiązany</w:t>
      </w:r>
      <w:r w:rsidRPr="00E216CD">
        <w:rPr>
          <w:rFonts w:ascii="Arial" w:hAnsi="Arial" w:cs="Arial"/>
          <w:iCs/>
          <w:sz w:val="24"/>
          <w:szCs w:val="24"/>
        </w:rPr>
        <w:t xml:space="preserve"> jest do wykonania wzorcowania wyposażenia pomiarowego w zakresie odpowiednim do zamierzonego zastosowania </w:t>
      </w:r>
      <w:r w:rsidRPr="002F3D8E">
        <w:rPr>
          <w:rFonts w:ascii="Arial" w:hAnsi="Arial" w:cs="Arial"/>
          <w:b/>
          <w:iCs/>
          <w:sz w:val="24"/>
          <w:szCs w:val="24"/>
          <w:vertAlign w:val="superscript"/>
        </w:rPr>
        <w:footnoteReference w:id="3"/>
      </w:r>
      <w:r>
        <w:rPr>
          <w:rFonts w:ascii="Arial" w:hAnsi="Arial" w:cs="Arial"/>
          <w:iCs/>
          <w:sz w:val="24"/>
          <w:szCs w:val="24"/>
        </w:rPr>
        <w:t>,</w:t>
      </w:r>
      <w:r w:rsidRPr="00E216CD">
        <w:rPr>
          <w:rFonts w:ascii="Arial" w:hAnsi="Arial" w:cs="Arial"/>
          <w:iCs/>
          <w:sz w:val="24"/>
          <w:szCs w:val="24"/>
        </w:rPr>
        <w:br/>
        <w:t>w jednym z niżej wymienionych laboratoriów, zwanych laboratoriami kompetentnymi</w:t>
      </w:r>
      <w:r w:rsidRPr="00906D8E">
        <w:rPr>
          <w:rFonts w:ascii="Arial" w:hAnsi="Arial" w:cs="Arial"/>
          <w:sz w:val="24"/>
          <w:szCs w:val="24"/>
        </w:rPr>
        <w:t>:</w:t>
      </w:r>
    </w:p>
    <w:p w14:paraId="1ADFC803" w14:textId="77777777" w:rsidR="00E62167" w:rsidRPr="00E216CD" w:rsidRDefault="00E62167" w:rsidP="00E62167">
      <w:pPr>
        <w:pStyle w:val="111"/>
        <w:numPr>
          <w:ilvl w:val="0"/>
          <w:numId w:val="7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bookmarkStart w:id="2" w:name="_Hlk210202225"/>
      <w:r w:rsidRPr="00E216CD">
        <w:rPr>
          <w:rFonts w:ascii="Arial" w:hAnsi="Arial" w:cs="Arial"/>
          <w:sz w:val="24"/>
          <w:szCs w:val="24"/>
        </w:rPr>
        <w:t xml:space="preserve">laboratorium akredytowanym przez jednostkę akredytującą będącą sygnatariuszem porozumienia EA MLA lub ILAC MRA, działającym </w:t>
      </w:r>
      <w:r w:rsidRPr="00E216CD">
        <w:rPr>
          <w:rFonts w:ascii="Arial" w:hAnsi="Arial" w:cs="Arial"/>
          <w:sz w:val="24"/>
          <w:szCs w:val="24"/>
        </w:rPr>
        <w:br/>
        <w:t xml:space="preserve">w oparciu o aktualnie obowiązujące wydanie międzynarodowej normy ISO/IEC 17025 w zakresie wzorcowanej wielkości fizycznej; </w:t>
      </w:r>
    </w:p>
    <w:p w14:paraId="1608CE45" w14:textId="77777777" w:rsidR="00E62167" w:rsidRDefault="00E62167" w:rsidP="00E62167">
      <w:pPr>
        <w:pStyle w:val="111"/>
        <w:numPr>
          <w:ilvl w:val="0"/>
          <w:numId w:val="7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E216CD">
        <w:rPr>
          <w:rFonts w:ascii="Arial" w:hAnsi="Arial" w:cs="Arial"/>
          <w:sz w:val="24"/>
          <w:szCs w:val="24"/>
        </w:rPr>
        <w:t xml:space="preserve">krajowej instytucji metrologicznej NMI (ang. </w:t>
      </w:r>
      <w:proofErr w:type="spellStart"/>
      <w:r w:rsidRPr="00E216CD">
        <w:rPr>
          <w:rFonts w:ascii="Arial" w:hAnsi="Arial" w:cs="Arial"/>
          <w:sz w:val="24"/>
          <w:szCs w:val="24"/>
        </w:rPr>
        <w:t>National</w:t>
      </w:r>
      <w:proofErr w:type="spellEnd"/>
      <w:r w:rsidRPr="00E216C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16CD">
        <w:rPr>
          <w:rFonts w:ascii="Arial" w:hAnsi="Arial" w:cs="Arial"/>
          <w:sz w:val="24"/>
          <w:szCs w:val="24"/>
        </w:rPr>
        <w:t>Metrology</w:t>
      </w:r>
      <w:proofErr w:type="spellEnd"/>
      <w:r w:rsidRPr="00E216C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16CD">
        <w:rPr>
          <w:rFonts w:ascii="Arial" w:hAnsi="Arial" w:cs="Arial"/>
          <w:sz w:val="24"/>
          <w:szCs w:val="24"/>
        </w:rPr>
        <w:t>Institute</w:t>
      </w:r>
      <w:proofErr w:type="spellEnd"/>
      <w:r w:rsidRPr="00E216CD">
        <w:rPr>
          <w:rFonts w:ascii="Arial" w:hAnsi="Arial" w:cs="Arial"/>
          <w:sz w:val="24"/>
          <w:szCs w:val="24"/>
        </w:rPr>
        <w:t>) objętej porozumieniem CIPM MRA w zakresie wzorcowanej wielkości fizycznej;</w:t>
      </w:r>
    </w:p>
    <w:p w14:paraId="6ADDE2DD" w14:textId="77777777" w:rsidR="00E62167" w:rsidRPr="00E216CD" w:rsidRDefault="00E62167" w:rsidP="00E62167">
      <w:pPr>
        <w:pStyle w:val="111"/>
        <w:numPr>
          <w:ilvl w:val="0"/>
          <w:numId w:val="7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E216CD">
        <w:rPr>
          <w:rFonts w:ascii="Arial" w:hAnsi="Arial" w:cs="Arial"/>
          <w:sz w:val="24"/>
          <w:szCs w:val="24"/>
        </w:rPr>
        <w:t>laboratorium metrologicznym uznawanym za kompetentne przez organizacje właściwe do spraw działalności metrologicznej w siłach zbrojnych państw NATO, które zaimplementowały porozumienie STANAG 4704;</w:t>
      </w:r>
    </w:p>
    <w:p w14:paraId="5D552228" w14:textId="77777777" w:rsidR="00E62167" w:rsidRPr="00E216CD" w:rsidRDefault="00E62167" w:rsidP="00E62167">
      <w:pPr>
        <w:pStyle w:val="111"/>
        <w:numPr>
          <w:ilvl w:val="0"/>
          <w:numId w:val="7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E216CD">
        <w:rPr>
          <w:rFonts w:ascii="Arial" w:hAnsi="Arial" w:cs="Arial"/>
          <w:sz w:val="24"/>
          <w:szCs w:val="24"/>
        </w:rPr>
        <w:lastRenderedPageBreak/>
        <w:t xml:space="preserve">laboratorium metrologiczne posiadające upoważnienie Dyrektora WCM </w:t>
      </w:r>
      <w:r w:rsidRPr="00E216CD">
        <w:rPr>
          <w:rFonts w:ascii="Arial" w:hAnsi="Arial" w:cs="Arial"/>
          <w:sz w:val="24"/>
          <w:szCs w:val="24"/>
        </w:rPr>
        <w:br/>
        <w:t>– w ramach specjalistycznej usługi wojskowej, zgodnie z zapisami Ustawy z dnia 11 marca 2022 r. o obronie Ojczyzny (</w:t>
      </w:r>
      <w:proofErr w:type="spellStart"/>
      <w:r w:rsidRPr="00E216CD">
        <w:rPr>
          <w:rFonts w:ascii="Arial" w:hAnsi="Arial" w:cs="Arial"/>
          <w:sz w:val="24"/>
          <w:szCs w:val="24"/>
        </w:rPr>
        <w:t>t.j</w:t>
      </w:r>
      <w:proofErr w:type="spellEnd"/>
      <w:r w:rsidRPr="00E216CD">
        <w:rPr>
          <w:rFonts w:ascii="Arial" w:hAnsi="Arial" w:cs="Arial"/>
          <w:sz w:val="24"/>
          <w:szCs w:val="24"/>
        </w:rPr>
        <w:t xml:space="preserve">. Dz. U. z 2024 r. poz. 248 </w:t>
      </w:r>
      <w:r>
        <w:rPr>
          <w:rFonts w:ascii="Arial" w:hAnsi="Arial" w:cs="Arial"/>
          <w:sz w:val="24"/>
          <w:szCs w:val="24"/>
        </w:rPr>
        <w:br/>
      </w:r>
      <w:r w:rsidRPr="00E216CD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E216CD">
        <w:rPr>
          <w:rFonts w:ascii="Arial" w:hAnsi="Arial" w:cs="Arial"/>
          <w:sz w:val="24"/>
          <w:szCs w:val="24"/>
        </w:rPr>
        <w:t>późn</w:t>
      </w:r>
      <w:proofErr w:type="spellEnd"/>
      <w:r w:rsidRPr="00E216CD">
        <w:rPr>
          <w:rFonts w:ascii="Arial" w:hAnsi="Arial" w:cs="Arial"/>
          <w:sz w:val="24"/>
          <w:szCs w:val="24"/>
        </w:rPr>
        <w:t>. zm.), po wyczerpaniu możliwości realizacji usługi w komercyjnych laboratoriach kompetentnych.</w:t>
      </w:r>
    </w:p>
    <w:bookmarkEnd w:id="2"/>
    <w:p w14:paraId="260C4BB3" w14:textId="77777777" w:rsidR="00E62167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86CCF">
        <w:rPr>
          <w:rFonts w:ascii="Arial" w:hAnsi="Arial" w:cs="Arial"/>
          <w:iCs/>
          <w:sz w:val="24"/>
          <w:szCs w:val="24"/>
        </w:rPr>
        <w:t xml:space="preserve">Dokumentem poświadczającym wykonanie wzorcowania jest </w:t>
      </w:r>
      <w:r>
        <w:rPr>
          <w:rFonts w:ascii="Arial" w:hAnsi="Arial" w:cs="Arial"/>
          <w:iCs/>
          <w:sz w:val="24"/>
          <w:szCs w:val="24"/>
        </w:rPr>
        <w:t xml:space="preserve">oryginał </w:t>
      </w:r>
      <w:r w:rsidRPr="00186CCF">
        <w:rPr>
          <w:rFonts w:ascii="Arial" w:hAnsi="Arial" w:cs="Arial"/>
          <w:iCs/>
          <w:sz w:val="24"/>
          <w:szCs w:val="24"/>
        </w:rPr>
        <w:t>świadectw</w:t>
      </w:r>
      <w:r>
        <w:rPr>
          <w:rFonts w:ascii="Arial" w:hAnsi="Arial" w:cs="Arial"/>
          <w:iCs/>
          <w:sz w:val="24"/>
          <w:szCs w:val="24"/>
        </w:rPr>
        <w:t>a</w:t>
      </w:r>
      <w:r w:rsidRPr="00186CCF">
        <w:rPr>
          <w:rFonts w:ascii="Arial" w:hAnsi="Arial" w:cs="Arial"/>
          <w:iCs/>
          <w:sz w:val="24"/>
          <w:szCs w:val="24"/>
        </w:rPr>
        <w:t xml:space="preserve"> wzorcowania, które powinno zawierać wyniki pomiarów wraz </w:t>
      </w:r>
      <w:r>
        <w:rPr>
          <w:rFonts w:ascii="Arial" w:hAnsi="Arial" w:cs="Arial"/>
          <w:iCs/>
          <w:sz w:val="24"/>
          <w:szCs w:val="24"/>
        </w:rPr>
        <w:br/>
      </w:r>
      <w:r w:rsidRPr="00186CCF">
        <w:rPr>
          <w:rFonts w:ascii="Arial" w:hAnsi="Arial" w:cs="Arial"/>
          <w:iCs/>
          <w:sz w:val="24"/>
          <w:szCs w:val="24"/>
        </w:rPr>
        <w:t>z rozszerzoną niepewnością pomiarów, przy prawdopodobieństwie rozszerzenia około 95% oraz stwierdzenie zgodności</w:t>
      </w:r>
      <w:r>
        <w:rPr>
          <w:rFonts w:ascii="Arial" w:hAnsi="Arial" w:cs="Arial"/>
          <w:iCs/>
          <w:sz w:val="24"/>
          <w:szCs w:val="24"/>
        </w:rPr>
        <w:t> </w:t>
      </w:r>
      <w:r w:rsidRPr="00E216CD">
        <w:rPr>
          <w:rFonts w:ascii="Arial" w:hAnsi="Arial" w:cs="Arial"/>
          <w:iCs/>
          <w:sz w:val="24"/>
          <w:szCs w:val="24"/>
        </w:rPr>
        <w:footnoteReference w:id="4"/>
      </w:r>
      <w:r w:rsidRPr="00E216CD">
        <w:rPr>
          <w:rFonts w:ascii="Arial" w:hAnsi="Arial" w:cs="Arial"/>
          <w:iCs/>
          <w:sz w:val="24"/>
          <w:szCs w:val="24"/>
        </w:rPr>
        <w:t xml:space="preserve"> </w:t>
      </w:r>
      <w:r w:rsidRPr="00186CCF">
        <w:rPr>
          <w:rFonts w:ascii="Arial" w:hAnsi="Arial" w:cs="Arial"/>
          <w:iCs/>
          <w:sz w:val="24"/>
          <w:szCs w:val="24"/>
        </w:rPr>
        <w:t>z wymaganiami metrologicznymi</w:t>
      </w:r>
      <w:r>
        <w:rPr>
          <w:rFonts w:ascii="Arial" w:hAnsi="Arial" w:cs="Arial"/>
          <w:iCs/>
          <w:sz w:val="24"/>
          <w:szCs w:val="24"/>
        </w:rPr>
        <w:t> </w:t>
      </w:r>
      <w:r w:rsidRPr="00E216CD">
        <w:rPr>
          <w:rFonts w:ascii="Arial" w:hAnsi="Arial" w:cs="Arial"/>
          <w:iCs/>
          <w:sz w:val="24"/>
          <w:szCs w:val="24"/>
        </w:rPr>
        <w:footnoteReference w:id="5"/>
      </w:r>
      <w:r w:rsidRPr="00186CCF">
        <w:rPr>
          <w:rFonts w:ascii="Arial" w:hAnsi="Arial" w:cs="Arial"/>
          <w:iCs/>
          <w:sz w:val="24"/>
          <w:szCs w:val="24"/>
        </w:rPr>
        <w:t xml:space="preserve"> dla wszystkich wyników pomiarów według zasady podejmowania decyzji określonej </w:t>
      </w:r>
      <w:r>
        <w:rPr>
          <w:rFonts w:ascii="Arial" w:hAnsi="Arial" w:cs="Arial"/>
          <w:iCs/>
          <w:sz w:val="24"/>
          <w:szCs w:val="24"/>
        </w:rPr>
        <w:br/>
      </w:r>
      <w:r w:rsidRPr="00186CCF">
        <w:rPr>
          <w:rFonts w:ascii="Arial" w:hAnsi="Arial" w:cs="Arial"/>
          <w:iCs/>
          <w:sz w:val="24"/>
          <w:szCs w:val="24"/>
        </w:rPr>
        <w:t>w wytycznych dotyczących zasad podejmowania decyzji i stwierdzeń zgodności ILAC-G8:09/2019</w:t>
      </w:r>
      <w:r>
        <w:rPr>
          <w:rFonts w:ascii="Arial" w:hAnsi="Arial" w:cs="Arial"/>
          <w:iCs/>
          <w:sz w:val="24"/>
          <w:szCs w:val="24"/>
        </w:rPr>
        <w:t>.</w:t>
      </w:r>
    </w:p>
    <w:p w14:paraId="40C0CC79" w14:textId="77777777" w:rsidR="00E62167" w:rsidRPr="00476967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476967">
        <w:rPr>
          <w:rFonts w:ascii="Arial" w:hAnsi="Arial" w:cs="Arial"/>
          <w:iCs/>
          <w:sz w:val="24"/>
          <w:szCs w:val="24"/>
        </w:rPr>
        <w:t>W przypadku braku możliwości wzorcowania wyposażenia pomiarowego w </w:t>
      </w:r>
      <w:r w:rsidRPr="00E216CD">
        <w:rPr>
          <w:rFonts w:ascii="Arial" w:hAnsi="Arial" w:cs="Arial"/>
          <w:iCs/>
          <w:sz w:val="24"/>
          <w:szCs w:val="24"/>
        </w:rPr>
        <w:t>laboratoriach kompetentnych</w:t>
      </w:r>
      <w:r w:rsidRPr="00476967">
        <w:rPr>
          <w:rFonts w:ascii="Arial" w:hAnsi="Arial" w:cs="Arial"/>
          <w:iCs/>
          <w:sz w:val="24"/>
          <w:szCs w:val="24"/>
        </w:rPr>
        <w:t xml:space="preserve"> wskazanych w pkt. </w:t>
      </w:r>
      <w:r>
        <w:rPr>
          <w:rFonts w:ascii="Arial" w:hAnsi="Arial" w:cs="Arial"/>
          <w:iCs/>
          <w:sz w:val="24"/>
          <w:szCs w:val="24"/>
        </w:rPr>
        <w:t>5</w:t>
      </w:r>
      <w:r w:rsidRPr="00476967">
        <w:rPr>
          <w:rFonts w:ascii="Arial" w:hAnsi="Arial" w:cs="Arial"/>
          <w:iCs/>
          <w:sz w:val="24"/>
          <w:szCs w:val="24"/>
        </w:rPr>
        <w:t xml:space="preserve">, Wykonawca uzgodni z WCM laboratorium wzorcujące, które wykona i udokumentuje wzorcowanie </w:t>
      </w:r>
      <w:r>
        <w:rPr>
          <w:rFonts w:ascii="Arial" w:hAnsi="Arial" w:cs="Arial"/>
          <w:iCs/>
          <w:sz w:val="24"/>
          <w:szCs w:val="24"/>
        </w:rPr>
        <w:br/>
      </w:r>
      <w:r w:rsidRPr="00476967">
        <w:rPr>
          <w:rFonts w:ascii="Arial" w:hAnsi="Arial" w:cs="Arial"/>
          <w:iCs/>
          <w:sz w:val="24"/>
          <w:szCs w:val="24"/>
        </w:rPr>
        <w:t>w oparciu o Normę ISO/IEC 17025 oraz wykaże spójność pomiarową wyników pomiaru z jednostkami miar Międzynarodowego Układu Jednostek Miar (SI) lub innym właściwym odniesieniem, jeżeli spójność pomiarowa z jednostkami SI nie jest technicznie możliwa. W ramach uzgodnień Wykonawca dostarczy do WCM dowody potwierdzające kompetencje techniczne laboratorium wzorcującego, które obejmują co najmniej:</w:t>
      </w:r>
    </w:p>
    <w:p w14:paraId="3F710B82" w14:textId="77777777" w:rsidR="00E62167" w:rsidRPr="00E216CD" w:rsidRDefault="00E62167" w:rsidP="00E62167">
      <w:pPr>
        <w:pStyle w:val="111"/>
        <w:numPr>
          <w:ilvl w:val="0"/>
          <w:numId w:val="8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E216CD">
        <w:rPr>
          <w:rFonts w:ascii="Arial" w:hAnsi="Arial" w:cs="Arial"/>
          <w:sz w:val="24"/>
          <w:szCs w:val="24"/>
        </w:rPr>
        <w:t>świadectwa wzorcowania / kalibracji potwierdzające wykonanie wzorcowania /kalibracji wzorców pomiarowych stosowanych do kalibracji wyposażenia pomiarowego w laboratoriach kompetentnych;</w:t>
      </w:r>
    </w:p>
    <w:p w14:paraId="6ED353FD" w14:textId="77777777" w:rsidR="00E62167" w:rsidRPr="00E216CD" w:rsidRDefault="00E62167" w:rsidP="00E62167">
      <w:pPr>
        <w:pStyle w:val="111"/>
        <w:numPr>
          <w:ilvl w:val="0"/>
          <w:numId w:val="8"/>
        </w:numPr>
        <w:tabs>
          <w:tab w:val="clear" w:pos="993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E216CD">
        <w:rPr>
          <w:rFonts w:ascii="Arial" w:hAnsi="Arial" w:cs="Arial"/>
          <w:sz w:val="24"/>
          <w:szCs w:val="24"/>
        </w:rPr>
        <w:t xml:space="preserve">weryfikację lub walidację metody wzorcowania, ocenę niepewności pomiaru oraz dokumentację potwierdzającą udział w porównaniach </w:t>
      </w:r>
      <w:proofErr w:type="spellStart"/>
      <w:r w:rsidRPr="00E216CD">
        <w:rPr>
          <w:rFonts w:ascii="Arial" w:hAnsi="Arial" w:cs="Arial"/>
          <w:sz w:val="24"/>
          <w:szCs w:val="24"/>
        </w:rPr>
        <w:t>międzylaboratoryjnych</w:t>
      </w:r>
      <w:proofErr w:type="spellEnd"/>
      <w:r w:rsidRPr="00E216CD">
        <w:rPr>
          <w:rFonts w:ascii="Arial" w:hAnsi="Arial" w:cs="Arial"/>
          <w:sz w:val="24"/>
          <w:szCs w:val="24"/>
        </w:rPr>
        <w:t>;</w:t>
      </w:r>
    </w:p>
    <w:p w14:paraId="3C4A01FA" w14:textId="77777777" w:rsidR="00E62167" w:rsidRDefault="00E62167" w:rsidP="00E62167">
      <w:pPr>
        <w:pStyle w:val="111"/>
        <w:numPr>
          <w:ilvl w:val="0"/>
          <w:numId w:val="8"/>
        </w:numPr>
        <w:tabs>
          <w:tab w:val="clear" w:pos="993"/>
        </w:tabs>
        <w:spacing w:line="276" w:lineRule="auto"/>
        <w:ind w:left="709" w:hanging="283"/>
        <w:rPr>
          <w:iCs/>
        </w:rPr>
      </w:pPr>
      <w:r w:rsidRPr="00E216CD">
        <w:rPr>
          <w:rFonts w:ascii="Arial" w:hAnsi="Arial" w:cs="Arial"/>
          <w:sz w:val="24"/>
          <w:szCs w:val="24"/>
        </w:rPr>
        <w:t xml:space="preserve">potwierdzenie kompetencji technicznych przez organizację udzielającą uznania </w:t>
      </w:r>
      <w:r w:rsidRPr="00BC7399">
        <w:rPr>
          <w:rFonts w:ascii="Arial" w:hAnsi="Arial" w:cs="Arial"/>
          <w:sz w:val="24"/>
          <w:szCs w:val="24"/>
        </w:rPr>
        <w:t>na zgodność z normą ISO/</w:t>
      </w:r>
      <w:r w:rsidRPr="00182E35">
        <w:rPr>
          <w:rFonts w:ascii="Arial" w:hAnsi="Arial" w:cs="Arial"/>
          <w:sz w:val="24"/>
          <w:szCs w:val="24"/>
        </w:rPr>
        <w:t>IEC 17025</w:t>
      </w:r>
      <w:r w:rsidRPr="00182E35">
        <w:rPr>
          <w:rFonts w:ascii="Arial" w:hAnsi="Arial" w:cs="Arial"/>
        </w:rPr>
        <w:t>, jeżeli występuje.</w:t>
      </w:r>
    </w:p>
    <w:p w14:paraId="7E3AB167" w14:textId="77777777" w:rsidR="00E62167" w:rsidRPr="00186CCF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216CD">
        <w:rPr>
          <w:rFonts w:ascii="Arial" w:hAnsi="Arial" w:cs="Arial"/>
          <w:iCs/>
          <w:sz w:val="24"/>
          <w:szCs w:val="24"/>
        </w:rPr>
        <w:t xml:space="preserve">Wykonawca dostarczy dowody na spełnienie wymagań podanych </w:t>
      </w:r>
      <w:r w:rsidRPr="00E216CD">
        <w:rPr>
          <w:rFonts w:ascii="Arial" w:hAnsi="Arial" w:cs="Arial"/>
          <w:iCs/>
          <w:sz w:val="24"/>
          <w:szCs w:val="24"/>
        </w:rPr>
        <w:br/>
        <w:t>w pkt. 7 przez laboratorium przed wykonaniem wzorcowania.</w:t>
      </w:r>
    </w:p>
    <w:p w14:paraId="2CB4B79A" w14:textId="77777777" w:rsidR="00E62167" w:rsidRPr="00476967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216CD">
        <w:rPr>
          <w:rFonts w:ascii="Arial" w:hAnsi="Arial" w:cs="Arial"/>
          <w:iCs/>
          <w:sz w:val="24"/>
          <w:szCs w:val="24"/>
        </w:rPr>
        <w:t xml:space="preserve">Wykonawca wraz z wyposażeniem metrologicznym i pomiarowym dostarczy </w:t>
      </w:r>
      <w:r>
        <w:rPr>
          <w:rFonts w:ascii="Arial" w:hAnsi="Arial" w:cs="Arial"/>
          <w:iCs/>
          <w:sz w:val="24"/>
          <w:szCs w:val="24"/>
        </w:rPr>
        <w:t xml:space="preserve">oryginał </w:t>
      </w:r>
      <w:r w:rsidRPr="00E216CD">
        <w:rPr>
          <w:rFonts w:ascii="Arial" w:hAnsi="Arial" w:cs="Arial"/>
          <w:iCs/>
          <w:sz w:val="24"/>
          <w:szCs w:val="24"/>
        </w:rPr>
        <w:t>świadectwa</w:t>
      </w:r>
      <w:r w:rsidRPr="00476967">
        <w:rPr>
          <w:rFonts w:ascii="Arial" w:hAnsi="Arial" w:cs="Arial"/>
          <w:sz w:val="24"/>
          <w:szCs w:val="24"/>
        </w:rPr>
        <w:t xml:space="preserve"> wzorcowania lub dowody legalizacji, które powinny posiadać co najmniej 75% zapas okresu ważności wzorcowania lub prawnej kontroli metrologicznej</w:t>
      </w:r>
      <w:r>
        <w:rPr>
          <w:rFonts w:ascii="Arial" w:hAnsi="Arial" w:cs="Arial"/>
          <w:sz w:val="24"/>
          <w:szCs w:val="24"/>
        </w:rPr>
        <w:t xml:space="preserve"> </w:t>
      </w:r>
      <w:r w:rsidRPr="00476967">
        <w:rPr>
          <w:rFonts w:ascii="Arial" w:hAnsi="Arial" w:cs="Arial"/>
          <w:sz w:val="24"/>
          <w:szCs w:val="24"/>
        </w:rPr>
        <w:t xml:space="preserve">w momencie przekazania </w:t>
      </w:r>
      <w:r>
        <w:rPr>
          <w:rFonts w:ascii="Arial" w:hAnsi="Arial" w:cs="Arial"/>
          <w:sz w:val="24"/>
          <w:szCs w:val="24"/>
        </w:rPr>
        <w:t>Użytkownikowi</w:t>
      </w:r>
      <w:r w:rsidRPr="00476967">
        <w:rPr>
          <w:rFonts w:ascii="Arial" w:hAnsi="Arial" w:cs="Arial"/>
          <w:sz w:val="24"/>
          <w:szCs w:val="24"/>
        </w:rPr>
        <w:t xml:space="preserve">. </w:t>
      </w:r>
    </w:p>
    <w:p w14:paraId="68EB5275" w14:textId="0D2B72D1" w:rsidR="00E62167" w:rsidRPr="00E62167" w:rsidRDefault="00E62167" w:rsidP="00E62167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D36B35">
        <w:rPr>
          <w:rFonts w:ascii="Arial" w:hAnsi="Arial" w:cs="Arial"/>
          <w:sz w:val="24"/>
          <w:szCs w:val="24"/>
        </w:rPr>
        <w:t>Wykonawca ma obowiązek dostarczyć dokumentację dotyczącą „Zabezpieczenia metrologicznego” (w tym oryginał świadectwa kontroli metrologicznej) w języku polskim.</w:t>
      </w:r>
      <w:r>
        <w:rPr>
          <w:rFonts w:ascii="Arial" w:hAnsi="Arial" w:cs="Arial"/>
          <w:sz w:val="24"/>
          <w:szCs w:val="24"/>
        </w:rPr>
        <w:t xml:space="preserve"> </w:t>
      </w:r>
      <w:r w:rsidRPr="00D36B35">
        <w:rPr>
          <w:rFonts w:ascii="Arial" w:hAnsi="Arial" w:cs="Arial"/>
          <w:sz w:val="24"/>
          <w:szCs w:val="24"/>
        </w:rPr>
        <w:t xml:space="preserve">Dopuszcza się dostarczenie dokumentacji </w:t>
      </w:r>
      <w:r>
        <w:rPr>
          <w:rFonts w:ascii="Arial" w:hAnsi="Arial" w:cs="Arial"/>
          <w:b/>
          <w:bCs/>
          <w:i/>
          <w:sz w:val="24"/>
          <w:szCs w:val="24"/>
        </w:rPr>
        <w:br/>
      </w:r>
      <w:r w:rsidRPr="00D36B35">
        <w:rPr>
          <w:rFonts w:ascii="Arial" w:hAnsi="Arial" w:cs="Arial"/>
          <w:sz w:val="24"/>
          <w:szCs w:val="24"/>
        </w:rPr>
        <w:t xml:space="preserve">w języku angielskim lub innym (oryginalnym) z jednoczesnym </w:t>
      </w:r>
      <w:r w:rsidRPr="00D36B35">
        <w:rPr>
          <w:rFonts w:ascii="Arial" w:hAnsi="Arial" w:cs="Arial"/>
          <w:bCs/>
          <w:sz w:val="24"/>
          <w:szCs w:val="24"/>
        </w:rPr>
        <w:t>tłumaczeniem na język polski.</w:t>
      </w:r>
    </w:p>
    <w:p w14:paraId="0372FC00" w14:textId="3BF93924" w:rsidR="007C106A" w:rsidRPr="00214F2F" w:rsidRDefault="007C106A" w:rsidP="00214F2F"/>
    <w:sectPr w:rsidR="007C106A" w:rsidRPr="00214F2F" w:rsidSect="00E6216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5CD8C" w14:textId="77777777" w:rsidR="00E62167" w:rsidRDefault="00E62167" w:rsidP="00E62167">
      <w:pPr>
        <w:spacing w:after="0" w:line="240" w:lineRule="auto"/>
      </w:pPr>
      <w:r>
        <w:separator/>
      </w:r>
    </w:p>
  </w:endnote>
  <w:endnote w:type="continuationSeparator" w:id="0">
    <w:p w14:paraId="3287DF40" w14:textId="77777777" w:rsidR="00E62167" w:rsidRDefault="00E62167" w:rsidP="00E6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83E1" w14:textId="77777777" w:rsidR="00E62167" w:rsidRDefault="00E62167" w:rsidP="00E62167">
      <w:pPr>
        <w:spacing w:after="0" w:line="240" w:lineRule="auto"/>
      </w:pPr>
      <w:r>
        <w:separator/>
      </w:r>
    </w:p>
  </w:footnote>
  <w:footnote w:type="continuationSeparator" w:id="0">
    <w:p w14:paraId="3DC6C6DC" w14:textId="77777777" w:rsidR="00E62167" w:rsidRDefault="00E62167" w:rsidP="00E62167">
      <w:pPr>
        <w:spacing w:after="0" w:line="240" w:lineRule="auto"/>
      </w:pPr>
      <w:r>
        <w:continuationSeparator/>
      </w:r>
    </w:p>
  </w:footnote>
  <w:footnote w:id="1">
    <w:p w14:paraId="4663CAF2" w14:textId="77777777" w:rsidR="00E62167" w:rsidRPr="005B3177" w:rsidRDefault="00E62167" w:rsidP="00E62167">
      <w:pPr>
        <w:pStyle w:val="Tekstprzypisudolnego"/>
        <w:ind w:left="142" w:hanging="142"/>
        <w:rPr>
          <w:rFonts w:ascii="Arial" w:hAnsi="Arial" w:cs="Arial"/>
          <w:b w:val="0"/>
          <w:sz w:val="24"/>
          <w:szCs w:val="24"/>
        </w:rPr>
      </w:pPr>
      <w:r w:rsidRPr="00803F61">
        <w:rPr>
          <w:rStyle w:val="Odwoanieprzypisudolnego"/>
          <w:rFonts w:ascii="Arial" w:eastAsiaTheme="majorEastAsia" w:hAnsi="Arial" w:cs="Arial"/>
          <w:i w:val="0"/>
          <w:sz w:val="24"/>
          <w:szCs w:val="24"/>
        </w:rPr>
        <w:footnoteRef/>
      </w:r>
      <w:r w:rsidRPr="00CD628B">
        <w:rPr>
          <w:rFonts w:ascii="Arial" w:hAnsi="Arial" w:cs="Arial"/>
          <w:b w:val="0"/>
          <w:i w:val="0"/>
        </w:rPr>
        <w:t xml:space="preserve"> Warunki pracy dla wszystkich przyrządów (czujników) pomiarowych wymienionych w tabeli: </w:t>
      </w:r>
      <w:r>
        <w:rPr>
          <w:rFonts w:ascii="Arial" w:hAnsi="Arial" w:cs="Arial"/>
          <w:b w:val="0"/>
          <w:i w:val="0"/>
        </w:rPr>
        <w:t>t</w:t>
      </w:r>
      <w:r w:rsidRPr="00CD628B">
        <w:rPr>
          <w:rFonts w:ascii="Arial" w:hAnsi="Arial" w:cs="Arial"/>
          <w:b w:val="0"/>
          <w:bCs/>
          <w:i w:val="0"/>
        </w:rPr>
        <w:t xml:space="preserve">emperatura pracy: -40°C ÷ +60°C; </w:t>
      </w:r>
      <w:r>
        <w:rPr>
          <w:rFonts w:ascii="Arial" w:hAnsi="Arial" w:cs="Arial"/>
          <w:b w:val="0"/>
          <w:bCs/>
          <w:i w:val="0"/>
        </w:rPr>
        <w:t>w</w:t>
      </w:r>
      <w:r w:rsidRPr="00CD628B">
        <w:rPr>
          <w:rFonts w:ascii="Arial" w:hAnsi="Arial" w:cs="Arial"/>
          <w:b w:val="0"/>
          <w:bCs/>
          <w:i w:val="0"/>
        </w:rPr>
        <w:t>ilgotność względna: 5 ÷ 100% RH.</w:t>
      </w:r>
    </w:p>
  </w:footnote>
  <w:footnote w:id="2">
    <w:p w14:paraId="7D6D7B1B" w14:textId="77777777" w:rsidR="00E62167" w:rsidRPr="00E62167" w:rsidRDefault="00E62167" w:rsidP="00E62167">
      <w:pPr>
        <w:pStyle w:val="Tekstprzypisudolnego"/>
        <w:rPr>
          <w:rFonts w:ascii="Arial" w:hAnsi="Arial" w:cs="Arial"/>
          <w:b w:val="0"/>
          <w:i w:val="0"/>
          <w:sz w:val="18"/>
          <w:szCs w:val="18"/>
        </w:rPr>
      </w:pPr>
      <w:r w:rsidRPr="00907D34">
        <w:rPr>
          <w:rStyle w:val="Odwoanieprzypisudolnego"/>
          <w:rFonts w:ascii="Arial" w:eastAsiaTheme="majorEastAsia" w:hAnsi="Arial" w:cs="Arial"/>
          <w:i w:val="0"/>
        </w:rPr>
        <w:footnoteRef/>
      </w:r>
      <w:r>
        <w:rPr>
          <w:rFonts w:ascii="Arial" w:hAnsi="Arial" w:cs="Arial"/>
          <w:b w:val="0"/>
          <w:i w:val="0"/>
        </w:rPr>
        <w:t xml:space="preserve"> </w:t>
      </w:r>
      <w:r w:rsidRPr="00E62167">
        <w:rPr>
          <w:rFonts w:ascii="Arial" w:hAnsi="Arial" w:cs="Arial"/>
          <w:b w:val="0"/>
          <w:i w:val="0"/>
          <w:sz w:val="18"/>
          <w:szCs w:val="18"/>
        </w:rPr>
        <w:t>Przy zastosowaniu zamienników muszą zostać spełnione wymagania określone w pkt. 1) do 4).</w:t>
      </w:r>
    </w:p>
  </w:footnote>
  <w:footnote w:id="3">
    <w:p w14:paraId="6C18A8CD" w14:textId="47DC9D1C" w:rsidR="00E62167" w:rsidRPr="001173F4" w:rsidRDefault="00E62167" w:rsidP="00E62167">
      <w:pPr>
        <w:pStyle w:val="Tekstprzypisudolnego"/>
        <w:ind w:left="126" w:hanging="126"/>
        <w:jc w:val="both"/>
        <w:rPr>
          <w:rFonts w:ascii="Arial" w:hAnsi="Arial" w:cs="Arial"/>
          <w:b w:val="0"/>
          <w:i w:val="0"/>
        </w:rPr>
      </w:pPr>
      <w:r w:rsidRPr="00E62167">
        <w:rPr>
          <w:rStyle w:val="Odwoanieprzypisudolnego"/>
          <w:rFonts w:ascii="Arial" w:eastAsiaTheme="majorEastAsia" w:hAnsi="Arial" w:cs="Arial"/>
          <w:i w:val="0"/>
          <w:sz w:val="18"/>
          <w:szCs w:val="18"/>
        </w:rPr>
        <w:footnoteRef/>
      </w:r>
      <w:r w:rsidRPr="00E62167">
        <w:rPr>
          <w:rFonts w:ascii="Arial" w:hAnsi="Arial" w:cs="Arial"/>
          <w:b w:val="0"/>
          <w:i w:val="0"/>
          <w:sz w:val="18"/>
          <w:szCs w:val="18"/>
        </w:rPr>
        <w:t xml:space="preserve"> Oznacza zakres wzorcowania w odniesieniu do wymaganego zakresu pomiarowego (zgodnie </w:t>
      </w:r>
      <w:r w:rsidRPr="00E62167">
        <w:rPr>
          <w:rFonts w:ascii="Arial" w:hAnsi="Arial" w:cs="Arial"/>
          <w:b w:val="0"/>
          <w:i w:val="0"/>
          <w:sz w:val="18"/>
          <w:szCs w:val="18"/>
        </w:rPr>
        <w:br/>
        <w:t xml:space="preserve">z </w:t>
      </w:r>
      <w:r w:rsidRPr="00E62167">
        <w:rPr>
          <w:rFonts w:ascii="Arial" w:hAnsi="Arial" w:cs="Arial"/>
          <w:b w:val="0"/>
          <w:i w:val="0"/>
          <w:sz w:val="18"/>
          <w:szCs w:val="18"/>
        </w:rPr>
        <w:t>tabelą powyżej</w:t>
      </w:r>
      <w:r w:rsidRPr="00E62167">
        <w:rPr>
          <w:rFonts w:ascii="Arial" w:hAnsi="Arial" w:cs="Arial"/>
          <w:b w:val="0"/>
          <w:i w:val="0"/>
          <w:sz w:val="18"/>
          <w:szCs w:val="18"/>
        </w:rPr>
        <w:t>) oraz odpowiedniej niepewności pomiarowej wzorcowania, pozwalającej na stwierdzenie zgodności z wymaganiami metrologicznymi.</w:t>
      </w:r>
    </w:p>
  </w:footnote>
  <w:footnote w:id="4">
    <w:p w14:paraId="0910B331" w14:textId="77777777" w:rsidR="00E62167" w:rsidRPr="00E62167" w:rsidRDefault="00E62167" w:rsidP="00E62167">
      <w:pPr>
        <w:pStyle w:val="Tekstprzypisudolnego"/>
        <w:ind w:left="142" w:hanging="142"/>
        <w:rPr>
          <w:rFonts w:ascii="Arial" w:hAnsi="Arial" w:cs="Arial"/>
          <w:b w:val="0"/>
          <w:i w:val="0"/>
          <w:sz w:val="18"/>
          <w:szCs w:val="18"/>
        </w:rPr>
      </w:pPr>
      <w:r w:rsidRPr="00E62167">
        <w:rPr>
          <w:rStyle w:val="Odwoanieprzypisudolnego"/>
          <w:rFonts w:ascii="Arial" w:eastAsiaTheme="majorEastAsia" w:hAnsi="Arial" w:cs="Arial"/>
          <w:i w:val="0"/>
          <w:sz w:val="18"/>
          <w:szCs w:val="18"/>
        </w:rPr>
        <w:footnoteRef/>
      </w:r>
      <w:r w:rsidRPr="00E62167">
        <w:rPr>
          <w:rFonts w:ascii="Arial" w:hAnsi="Arial" w:cs="Arial"/>
          <w:b w:val="0"/>
          <w:i w:val="0"/>
          <w:sz w:val="18"/>
          <w:szCs w:val="18"/>
        </w:rPr>
        <w:t xml:space="preserve"> Jeżeli świadectwo wzorcowania nie zawiera stwierdzenia zgodności z wymaganiami metrologicznymi, stwierdzenie to może zostać dostarczone wraz ze świadectwem na oddzielnym dokumencie.</w:t>
      </w:r>
    </w:p>
  </w:footnote>
  <w:footnote w:id="5">
    <w:p w14:paraId="60B715DF" w14:textId="77777777" w:rsidR="00E62167" w:rsidRPr="00E62167" w:rsidRDefault="00E62167" w:rsidP="00E62167">
      <w:pPr>
        <w:pStyle w:val="Tekstprzypisudolnego"/>
        <w:ind w:left="142" w:hanging="142"/>
        <w:rPr>
          <w:sz w:val="18"/>
          <w:szCs w:val="18"/>
        </w:rPr>
      </w:pPr>
      <w:r w:rsidRPr="00E62167">
        <w:rPr>
          <w:rStyle w:val="Odwoanieprzypisudolnego"/>
          <w:rFonts w:ascii="Arial" w:eastAsiaTheme="majorEastAsia" w:hAnsi="Arial" w:cs="Arial"/>
          <w:i w:val="0"/>
          <w:sz w:val="18"/>
          <w:szCs w:val="18"/>
        </w:rPr>
        <w:footnoteRef/>
      </w:r>
      <w:r w:rsidRPr="00E62167">
        <w:rPr>
          <w:rFonts w:ascii="Arial" w:hAnsi="Arial" w:cs="Arial"/>
          <w:b w:val="0"/>
          <w:i w:val="0"/>
          <w:sz w:val="18"/>
          <w:szCs w:val="18"/>
        </w:rPr>
        <w:t xml:space="preserve"> Wymagania określone przez producenta wyposażenia pomiarowego i metrologicznego.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4002E"/>
    <w:multiLevelType w:val="multilevel"/>
    <w:tmpl w:val="C4CEC0DC"/>
    <w:lvl w:ilvl="0">
      <w:start w:val="1"/>
      <w:numFmt w:val="lowerLetter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1" w15:restartNumberingAfterBreak="0">
    <w:nsid w:val="1AA30698"/>
    <w:multiLevelType w:val="hybridMultilevel"/>
    <w:tmpl w:val="E9BC6BF6"/>
    <w:lvl w:ilvl="0" w:tplc="6D70BBF2">
      <w:start w:val="1"/>
      <w:numFmt w:val="decimal"/>
      <w:lvlText w:val="%1."/>
      <w:lvlJc w:val="left"/>
      <w:pPr>
        <w:ind w:left="1134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65F"/>
    <w:multiLevelType w:val="multilevel"/>
    <w:tmpl w:val="C4CEC0DC"/>
    <w:lvl w:ilvl="0">
      <w:start w:val="1"/>
      <w:numFmt w:val="lowerLetter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3" w15:restartNumberingAfterBreak="0">
    <w:nsid w:val="260A7A9A"/>
    <w:multiLevelType w:val="singleLevel"/>
    <w:tmpl w:val="FE14FCE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4" w15:restartNumberingAfterBreak="0">
    <w:nsid w:val="48800F93"/>
    <w:multiLevelType w:val="hybridMultilevel"/>
    <w:tmpl w:val="23A831B6"/>
    <w:lvl w:ilvl="0" w:tplc="AE66035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71997"/>
    <w:multiLevelType w:val="hybridMultilevel"/>
    <w:tmpl w:val="0ED8E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A2C36"/>
    <w:multiLevelType w:val="multilevel"/>
    <w:tmpl w:val="C4CEC0DC"/>
    <w:lvl w:ilvl="0">
      <w:start w:val="1"/>
      <w:numFmt w:val="lowerLetter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7" w15:restartNumberingAfterBreak="0">
    <w:nsid w:val="7C0F1F0E"/>
    <w:multiLevelType w:val="hybridMultilevel"/>
    <w:tmpl w:val="8F6465AA"/>
    <w:lvl w:ilvl="0" w:tplc="B27E36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574665">
    <w:abstractNumId w:val="5"/>
  </w:num>
  <w:num w:numId="2" w16cid:durableId="499925054">
    <w:abstractNumId w:val="7"/>
  </w:num>
  <w:num w:numId="3" w16cid:durableId="1766654271">
    <w:abstractNumId w:val="3"/>
  </w:num>
  <w:num w:numId="4" w16cid:durableId="1885948455">
    <w:abstractNumId w:val="0"/>
  </w:num>
  <w:num w:numId="5" w16cid:durableId="1899853598">
    <w:abstractNumId w:val="4"/>
  </w:num>
  <w:num w:numId="6" w16cid:durableId="245117147">
    <w:abstractNumId w:val="1"/>
  </w:num>
  <w:num w:numId="7" w16cid:durableId="1852799480">
    <w:abstractNumId w:val="2"/>
  </w:num>
  <w:num w:numId="8" w16cid:durableId="1964653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C4"/>
    <w:rsid w:val="00214F2F"/>
    <w:rsid w:val="006A7EC4"/>
    <w:rsid w:val="007331EA"/>
    <w:rsid w:val="007B4905"/>
    <w:rsid w:val="007C106A"/>
    <w:rsid w:val="00A50266"/>
    <w:rsid w:val="00E6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59EF"/>
  <w15:chartTrackingRefBased/>
  <w15:docId w15:val="{91F07C46-7433-4826-932D-E06B2DFE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EC4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7E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7E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7E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7E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7E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7E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7EC4"/>
    <w:rPr>
      <w:i/>
      <w:iCs/>
      <w:color w:val="404040" w:themeColor="text1" w:themeTint="BF"/>
    </w:rPr>
  </w:style>
  <w:style w:type="paragraph" w:styleId="Akapitzlist">
    <w:name w:val="List Paragraph"/>
    <w:aliases w:val="Data wydania,1_literowka Znak,Literowanie Znak,Preambuła Znak,CW_Lista,List Paragraph,1_literowka,Literowanie,Preambuła,Akapit z listą;1_literowka,Numerowanie,L1,Podsis rysunku,Bullet Number,Body MS Bullet,lp1"/>
    <w:basedOn w:val="Normalny"/>
    <w:link w:val="AkapitzlistZnak"/>
    <w:uiPriority w:val="34"/>
    <w:qFormat/>
    <w:rsid w:val="006A7E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7E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7E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7EC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Data wydania Znak,1_literowka Znak Znak,Literowanie Znak Znak,Preambuła Znak Znak,CW_Lista Znak,List Paragraph Znak,1_literowka Znak1,Literowanie Znak1,Preambuła Znak1,Akapit z listą;1_literowka Znak,Numerowanie Znak,L1 Znak,lp1 Znak"/>
    <w:link w:val="Akapitzlist"/>
    <w:uiPriority w:val="34"/>
    <w:rsid w:val="006A7E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67"/>
    <w:pPr>
      <w:widowControl w:val="0"/>
      <w:spacing w:after="0" w:line="240" w:lineRule="auto"/>
    </w:pPr>
    <w:rPr>
      <w:rFonts w:ascii="Times New Roman" w:eastAsia="Times New Roman" w:hAnsi="Times New Roman"/>
      <w:b/>
      <w:i/>
      <w:snapToGrid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167"/>
    <w:rPr>
      <w:rFonts w:ascii="Times New Roman" w:eastAsia="Times New Roman" w:hAnsi="Times New Roman" w:cs="Times New Roman"/>
      <w:b/>
      <w:i/>
      <w:snapToGrid w:val="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62167"/>
    <w:rPr>
      <w:vertAlign w:val="superscript"/>
    </w:rPr>
  </w:style>
  <w:style w:type="paragraph" w:customStyle="1" w:styleId="111">
    <w:name w:val="1.1.1"/>
    <w:basedOn w:val="Normalny"/>
    <w:link w:val="111Znak"/>
    <w:qFormat/>
    <w:rsid w:val="00E62167"/>
    <w:pPr>
      <w:tabs>
        <w:tab w:val="left" w:pos="993"/>
      </w:tabs>
      <w:spacing w:after="0" w:line="360" w:lineRule="auto"/>
      <w:ind w:left="1701" w:hanging="708"/>
      <w:jc w:val="both"/>
    </w:pPr>
    <w:rPr>
      <w:rFonts w:ascii="Times New Roman" w:eastAsia="Times New Roman" w:hAnsi="Times New Roman"/>
      <w:sz w:val="26"/>
      <w:szCs w:val="26"/>
      <w:lang w:eastAsia="pl-PL"/>
    </w:rPr>
  </w:style>
  <w:style w:type="character" w:customStyle="1" w:styleId="111Znak">
    <w:name w:val="1.1.1 Znak"/>
    <w:link w:val="111"/>
    <w:rsid w:val="00E62167"/>
    <w:rPr>
      <w:rFonts w:ascii="Times New Roman" w:eastAsia="Times New Roman" w:hAnsi="Times New Roman" w:cs="Times New Roman"/>
      <w:kern w:val="0"/>
      <w:sz w:val="26"/>
      <w:szCs w:val="26"/>
      <w:lang w:eastAsia="pl-PL"/>
      <w14:ligatures w14:val="none"/>
    </w:rPr>
  </w:style>
  <w:style w:type="paragraph" w:customStyle="1" w:styleId="Default">
    <w:name w:val="Default"/>
    <w:rsid w:val="00E621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6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167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6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167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1030</Words>
  <Characters>6185</Characters>
  <Application>Microsoft Office Word</Application>
  <DocSecurity>0</DocSecurity>
  <Lines>51</Lines>
  <Paragraphs>14</Paragraphs>
  <ScaleCrop>false</ScaleCrop>
  <Company>MON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Dziejarska Irena</dc:creator>
  <cp:keywords/>
  <dc:description/>
  <cp:lastModifiedBy>Dziejarska Irena</cp:lastModifiedBy>
  <cp:revision>2</cp:revision>
  <dcterms:created xsi:type="dcterms:W3CDTF">2026-01-12T09:55:00Z</dcterms:created>
  <dcterms:modified xsi:type="dcterms:W3CDTF">2026-01-12T09:55:00Z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